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98" w:rsidRDefault="007223CA" w:rsidP="00106A0A">
      <w:pPr>
        <w:rPr>
          <w:rStyle w:val="Istaknuto"/>
        </w:rPr>
      </w:pPr>
      <w:bookmarkStart w:id="0" w:name="_GoBack"/>
      <w:bookmarkEnd w:id="0"/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E96698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</w:p>
    <w:p w:rsidR="00A438E3" w:rsidRPr="00106A0A" w:rsidRDefault="00A438E3" w:rsidP="00E96698">
      <w:pPr>
        <w:ind w:left="1440" w:firstLine="720"/>
        <w:rPr>
          <w:rStyle w:val="Istaknuto"/>
        </w:rPr>
      </w:pPr>
      <w:proofErr w:type="spellStart"/>
      <w:r w:rsidRPr="00106A0A">
        <w:rPr>
          <w:rStyle w:val="Istaknuto"/>
        </w:rPr>
        <w:t>Bože</w:t>
      </w:r>
      <w:proofErr w:type="spellEnd"/>
      <w:r w:rsidRPr="00106A0A">
        <w:rPr>
          <w:rStyle w:val="Istaknuto"/>
        </w:rPr>
        <w:t xml:space="preserve"> </w:t>
      </w:r>
      <w:proofErr w:type="spellStart"/>
      <w:r w:rsidRPr="00106A0A">
        <w:rPr>
          <w:rStyle w:val="Istaknuto"/>
        </w:rPr>
        <w:t>Milanovića</w:t>
      </w:r>
      <w:proofErr w:type="spellEnd"/>
      <w:r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Pr="00106A0A">
        <w:rPr>
          <w:rStyle w:val="Istaknuto"/>
        </w:rPr>
        <w:t>51410 Opatija</w:t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2B573A">
        <w:rPr>
          <w:b/>
          <w:i/>
          <w:sz w:val="28"/>
          <w:szCs w:val="28"/>
          <w:lang w:val="pl-PL"/>
        </w:rPr>
        <w:t>lipanj 2023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2B573A">
        <w:rPr>
          <w:lang w:val="pl-PL"/>
        </w:rPr>
        <w:t>10</w:t>
      </w:r>
      <w:r w:rsidR="00A61AF2">
        <w:rPr>
          <w:lang w:val="pl-PL"/>
        </w:rPr>
        <w:t xml:space="preserve">. </w:t>
      </w:r>
      <w:r w:rsidR="00106A0A">
        <w:rPr>
          <w:lang w:val="pl-PL"/>
        </w:rPr>
        <w:t xml:space="preserve">srpnja </w:t>
      </w:r>
      <w:r w:rsidR="008F37D2">
        <w:rPr>
          <w:lang w:val="pl-PL"/>
        </w:rPr>
        <w:t>20</w:t>
      </w:r>
      <w:r w:rsidR="002B573A">
        <w:rPr>
          <w:lang w:val="pl-PL"/>
        </w:rPr>
        <w:t>23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1" w:name="OLE_LINK1"/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1"/>
      <w:r w:rsidRPr="000E5DC8">
        <w:rPr>
          <w:sz w:val="22"/>
          <w:szCs w:val="22"/>
          <w:lang w:val="pl-PL"/>
        </w:rPr>
        <w:t>(</w:t>
      </w:r>
      <w:r w:rsidRPr="00E96698">
        <w:rPr>
          <w:sz w:val="22"/>
          <w:szCs w:val="22"/>
          <w:lang w:val="pl-PL"/>
        </w:rPr>
        <w:t>NN 124/14, 115/15, 87/16, 3/18</w:t>
      </w:r>
      <w:r w:rsidR="0016491D" w:rsidRPr="00E96698">
        <w:rPr>
          <w:sz w:val="22"/>
          <w:szCs w:val="22"/>
          <w:lang w:val="pl-PL"/>
        </w:rPr>
        <w:t>, 126/19</w:t>
      </w:r>
      <w:r w:rsidR="003F610C" w:rsidRPr="00E96698">
        <w:rPr>
          <w:sz w:val="22"/>
          <w:szCs w:val="22"/>
          <w:lang w:val="pl-PL"/>
        </w:rPr>
        <w:t>, 108/20</w:t>
      </w:r>
      <w:r w:rsidR="008313AB">
        <w:rPr>
          <w:sz w:val="22"/>
          <w:szCs w:val="22"/>
          <w:lang w:val="pl-PL"/>
        </w:rPr>
        <w:t>),</w:t>
      </w:r>
      <w:r w:rsidRPr="00E96698">
        <w:rPr>
          <w:sz w:val="22"/>
          <w:szCs w:val="22"/>
          <w:lang w:val="pl-PL"/>
        </w:rPr>
        <w:t xml:space="preserve"> Pravilnika o financijskom izvještavanju u proračunskom računovodstvu (NN</w:t>
      </w:r>
      <w:r w:rsidR="003F610C" w:rsidRPr="00E96698">
        <w:rPr>
          <w:sz w:val="22"/>
          <w:szCs w:val="22"/>
          <w:lang w:val="pl-PL"/>
        </w:rPr>
        <w:t xml:space="preserve"> 37/22</w:t>
      </w:r>
      <w:r w:rsidRPr="000E5DC8">
        <w:rPr>
          <w:sz w:val="22"/>
          <w:szCs w:val="22"/>
          <w:lang w:val="pl-PL"/>
        </w:rPr>
        <w:t>)</w:t>
      </w:r>
      <w:r w:rsidR="008313AB">
        <w:rPr>
          <w:sz w:val="22"/>
          <w:szCs w:val="22"/>
          <w:lang w:val="pl-PL"/>
        </w:rPr>
        <w:t xml:space="preserve"> te </w:t>
      </w:r>
      <w:r w:rsidR="007869E1">
        <w:rPr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>kružnice i upute Ministarstva financija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kao sastavni dio financijskog izvještaja sastavljamo sljedeće bilješke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vezane za pojedinačno iskazivanje pozicija i događaja u poslovanju Obrtničke škole u Opatiji u razdoblju od 01. siječnja do 3</w:t>
      </w:r>
      <w:r w:rsidR="00EE2CB8">
        <w:rPr>
          <w:sz w:val="22"/>
          <w:szCs w:val="22"/>
          <w:lang w:val="pl-PL"/>
        </w:rPr>
        <w:t>0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EE2CB8">
        <w:rPr>
          <w:sz w:val="22"/>
          <w:szCs w:val="22"/>
          <w:lang w:val="pl-PL"/>
        </w:rPr>
        <w:t xml:space="preserve">lipnja </w:t>
      </w:r>
      <w:r w:rsidR="00027945">
        <w:rPr>
          <w:sz w:val="22"/>
          <w:szCs w:val="22"/>
          <w:lang w:val="pl-PL"/>
        </w:rPr>
        <w:t>20</w:t>
      </w:r>
      <w:r w:rsidR="002B573A">
        <w:rPr>
          <w:sz w:val="22"/>
          <w:szCs w:val="22"/>
          <w:lang w:val="pl-PL"/>
        </w:rPr>
        <w:t>23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EE2CB8">
        <w:rPr>
          <w:b/>
          <w:i/>
          <w:sz w:val="22"/>
          <w:szCs w:val="22"/>
          <w:lang w:val="pl-PL"/>
        </w:rPr>
        <w:t>LIPANJ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8313AB">
        <w:rPr>
          <w:b/>
          <w:i/>
          <w:sz w:val="22"/>
          <w:szCs w:val="22"/>
          <w:lang w:val="pl-PL"/>
        </w:rPr>
        <w:t>23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u pravilu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</w:t>
      </w:r>
      <w:r w:rsidR="00D000B6">
        <w:rPr>
          <w:sz w:val="22"/>
          <w:szCs w:val="22"/>
          <w:lang w:val="pl-PL"/>
        </w:rPr>
        <w:t>nciranjem od strane učenika, putničke</w:t>
      </w:r>
      <w:r w:rsidR="004743CF" w:rsidRPr="000E5DC8">
        <w:rPr>
          <w:sz w:val="22"/>
          <w:szCs w:val="22"/>
          <w:lang w:val="pl-PL"/>
        </w:rPr>
        <w:t xml:space="preserve"> agencije angažirane za realizaciju </w:t>
      </w:r>
      <w:r w:rsidR="00EE2CB8">
        <w:rPr>
          <w:sz w:val="22"/>
          <w:szCs w:val="22"/>
          <w:lang w:val="pl-PL"/>
        </w:rPr>
        <w:t xml:space="preserve">izleta učenika </w:t>
      </w:r>
      <w:r w:rsidR="004743CF" w:rsidRPr="000E5DC8">
        <w:rPr>
          <w:sz w:val="22"/>
          <w:szCs w:val="22"/>
          <w:lang w:val="pl-PL"/>
        </w:rPr>
        <w:t>i 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9014D7" w:rsidRPr="000E5DC8" w:rsidRDefault="009014D7" w:rsidP="009534FC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Izvještajno razdoblje</w:t>
      </w:r>
      <w:r w:rsidRPr="00F21FE8">
        <w:rPr>
          <w:sz w:val="22"/>
          <w:szCs w:val="22"/>
          <w:lang w:val="pl-PL"/>
        </w:rPr>
        <w:t xml:space="preserve"> </w:t>
      </w:r>
      <w:r w:rsidR="00F21FE8" w:rsidRPr="00F21FE8">
        <w:rPr>
          <w:sz w:val="22"/>
          <w:szCs w:val="22"/>
          <w:lang w:val="pl-PL"/>
        </w:rPr>
        <w:t>obilje</w:t>
      </w:r>
      <w:r w:rsidR="003F4E67">
        <w:rPr>
          <w:sz w:val="22"/>
          <w:szCs w:val="22"/>
          <w:lang w:val="pl-PL"/>
        </w:rPr>
        <w:t xml:space="preserve">žili su početak poslovanja s novom službenom valutom, </w:t>
      </w:r>
      <w:r w:rsidR="00F21FE8">
        <w:rPr>
          <w:sz w:val="22"/>
          <w:szCs w:val="22"/>
          <w:lang w:val="pl-PL"/>
        </w:rPr>
        <w:t xml:space="preserve"> okončanje </w:t>
      </w:r>
      <w:r w:rsidR="009534FC">
        <w:rPr>
          <w:sz w:val="22"/>
          <w:szCs w:val="22"/>
          <w:lang w:val="pl-PL"/>
        </w:rPr>
        <w:t xml:space="preserve">dvogodišnjeg procesa isplata </w:t>
      </w:r>
      <w:r w:rsidR="00F21FE8">
        <w:rPr>
          <w:sz w:val="22"/>
          <w:szCs w:val="22"/>
          <w:lang w:val="pl-PL"/>
        </w:rPr>
        <w:t>po pravomoćnim</w:t>
      </w:r>
      <w:r w:rsidR="00940AE1" w:rsidRPr="00F21FE8">
        <w:rPr>
          <w:sz w:val="22"/>
          <w:szCs w:val="22"/>
          <w:lang w:val="pl-PL"/>
        </w:rPr>
        <w:t xml:space="preserve"> sudski</w:t>
      </w:r>
      <w:r w:rsidR="00F21FE8">
        <w:rPr>
          <w:sz w:val="22"/>
          <w:szCs w:val="22"/>
          <w:lang w:val="pl-PL"/>
        </w:rPr>
        <w:t>m</w:t>
      </w:r>
      <w:r w:rsidR="00940AE1" w:rsidRPr="00F21FE8">
        <w:rPr>
          <w:sz w:val="22"/>
          <w:szCs w:val="22"/>
          <w:lang w:val="pl-PL"/>
        </w:rPr>
        <w:t xml:space="preserve"> presuda</w:t>
      </w:r>
      <w:r w:rsidR="00F21FE8">
        <w:rPr>
          <w:sz w:val="22"/>
          <w:szCs w:val="22"/>
          <w:lang w:val="pl-PL"/>
        </w:rPr>
        <w:t xml:space="preserve">ma na ime razlke </w:t>
      </w:r>
      <w:r w:rsidR="00940AE1" w:rsidRPr="00F21FE8">
        <w:rPr>
          <w:sz w:val="22"/>
          <w:szCs w:val="22"/>
          <w:lang w:val="pl-PL"/>
        </w:rPr>
        <w:t>6% plaće za ranije razdoblj</w:t>
      </w:r>
      <w:r w:rsidR="00940AE1">
        <w:rPr>
          <w:sz w:val="22"/>
          <w:szCs w:val="22"/>
          <w:lang w:val="pl-PL"/>
        </w:rPr>
        <w:t>e</w:t>
      </w:r>
      <w:r w:rsidR="00F21FE8">
        <w:rPr>
          <w:sz w:val="22"/>
          <w:szCs w:val="22"/>
          <w:lang w:val="pl-PL"/>
        </w:rPr>
        <w:t xml:space="preserve">, </w:t>
      </w:r>
      <w:r w:rsidR="00CD1A1F">
        <w:rPr>
          <w:sz w:val="22"/>
          <w:szCs w:val="22"/>
          <w:lang w:val="pl-PL"/>
        </w:rPr>
        <w:t>intervencija</w:t>
      </w:r>
      <w:r w:rsidR="00F21FE8">
        <w:rPr>
          <w:sz w:val="22"/>
          <w:szCs w:val="22"/>
          <w:lang w:val="pl-PL"/>
        </w:rPr>
        <w:t xml:space="preserve"> na zgradi frizerskog praktikuma radi prodora vode i osiguravanj</w:t>
      </w:r>
      <w:r w:rsidR="00CD1A1F">
        <w:rPr>
          <w:sz w:val="22"/>
          <w:szCs w:val="22"/>
          <w:lang w:val="pl-PL"/>
        </w:rPr>
        <w:t>e prihoda za provođenje radova</w:t>
      </w:r>
      <w:r w:rsidR="009534FC">
        <w:rPr>
          <w:sz w:val="22"/>
          <w:szCs w:val="22"/>
          <w:lang w:val="pl-PL"/>
        </w:rPr>
        <w:t>,  donacija sredstava za nabavku opreme za praktikume od strane Hrvatske obrtničke komore iz Rijeke te doznaka sredstava radi opskrbe besplatnim zalihama menstrualnih higijenskih potrepštinama</w:t>
      </w:r>
      <w:r w:rsidR="00CD1A1F">
        <w:rPr>
          <w:sz w:val="22"/>
          <w:szCs w:val="22"/>
          <w:lang w:val="pl-PL"/>
        </w:rPr>
        <w:t xml:space="preserve"> te nabavka istih</w:t>
      </w:r>
      <w:r w:rsidR="009534FC">
        <w:rPr>
          <w:sz w:val="22"/>
          <w:szCs w:val="22"/>
          <w:lang w:val="pl-PL"/>
        </w:rPr>
        <w:t xml:space="preserve">, a </w:t>
      </w:r>
      <w:r w:rsidR="007166FA">
        <w:rPr>
          <w:sz w:val="22"/>
          <w:szCs w:val="22"/>
          <w:lang w:val="pl-PL"/>
        </w:rPr>
        <w:t xml:space="preserve">temeljem Odluke </w:t>
      </w:r>
      <w:r w:rsidR="009534FC">
        <w:rPr>
          <w:sz w:val="22"/>
          <w:szCs w:val="22"/>
          <w:lang w:val="pl-PL"/>
        </w:rPr>
        <w:t>Ministarstva rada, mirovinskog sustava</w:t>
      </w:r>
      <w:r w:rsidR="007166FA">
        <w:rPr>
          <w:sz w:val="22"/>
          <w:szCs w:val="22"/>
          <w:lang w:val="pl-PL"/>
        </w:rPr>
        <w:t>, obitelji i socijalne politike.</w:t>
      </w: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 </w:t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 w:rsidR="007166FA">
        <w:rPr>
          <w:sz w:val="22"/>
          <w:szCs w:val="22"/>
          <w:lang w:val="pl-PL"/>
        </w:rPr>
        <w:t xml:space="preserve">   364.828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 w:rsidR="007166FA">
        <w:rPr>
          <w:sz w:val="22"/>
          <w:szCs w:val="22"/>
          <w:lang w:val="pl-PL"/>
        </w:rPr>
        <w:t xml:space="preserve">   371.190</w:t>
      </w:r>
    </w:p>
    <w:p w:rsidR="00EC64B5" w:rsidRPr="000E5DC8" w:rsidRDefault="00F36338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Manjak</w:t>
      </w:r>
      <w:r w:rsidR="00B4663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>
        <w:rPr>
          <w:sz w:val="22"/>
          <w:szCs w:val="22"/>
          <w:lang w:val="pl-PL"/>
        </w:rPr>
        <w:t>ajnog</w:t>
      </w:r>
      <w:r w:rsidR="0016491D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           </w:t>
      </w:r>
      <w:r w:rsidR="007166FA">
        <w:rPr>
          <w:sz w:val="22"/>
          <w:szCs w:val="22"/>
          <w:lang w:val="pl-PL"/>
        </w:rPr>
        <w:t xml:space="preserve">    </w:t>
      </w:r>
      <w:r w:rsidR="003500DF">
        <w:rPr>
          <w:sz w:val="22"/>
          <w:szCs w:val="22"/>
          <w:lang w:val="pl-PL"/>
        </w:rPr>
        <w:t>6.362</w:t>
      </w:r>
      <w:r w:rsidR="00EC64B5" w:rsidRPr="000E5DC8">
        <w:rPr>
          <w:sz w:val="22"/>
          <w:szCs w:val="22"/>
          <w:lang w:val="pl-PL"/>
        </w:rPr>
        <w:t xml:space="preserve">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 w:rsidR="0016491D">
        <w:rPr>
          <w:sz w:val="22"/>
          <w:szCs w:val="22"/>
          <w:lang w:val="pl-PL"/>
        </w:rPr>
        <w:t xml:space="preserve"> 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</w:t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  </w:t>
      </w:r>
      <w:r w:rsidR="007166FA">
        <w:rPr>
          <w:sz w:val="22"/>
          <w:szCs w:val="22"/>
          <w:lang w:val="pl-PL"/>
        </w:rPr>
        <w:t xml:space="preserve">        228</w:t>
      </w:r>
    </w:p>
    <w:p w:rsidR="00FD1B14" w:rsidRDefault="0016491D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 w:rsidR="00B46634">
        <w:rPr>
          <w:sz w:val="22"/>
          <w:szCs w:val="22"/>
          <w:lang w:val="pl-PL"/>
        </w:rPr>
        <w:t>0</w:t>
      </w:r>
      <w:r w:rsidR="00B02481">
        <w:rPr>
          <w:sz w:val="22"/>
          <w:szCs w:val="22"/>
          <w:lang w:val="pl-PL"/>
        </w:rPr>
        <w:t>.</w:t>
      </w:r>
      <w:r w:rsidR="007166FA">
        <w:rPr>
          <w:sz w:val="22"/>
          <w:szCs w:val="22"/>
          <w:lang w:val="pl-PL"/>
        </w:rPr>
        <w:t>06.2023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</w:t>
      </w:r>
      <w:r w:rsidR="00F36338">
        <w:rPr>
          <w:sz w:val="22"/>
          <w:szCs w:val="22"/>
          <w:lang w:val="pl-PL"/>
        </w:rPr>
        <w:t xml:space="preserve"> </w:t>
      </w:r>
      <w:r w:rsidR="007166FA">
        <w:rPr>
          <w:sz w:val="22"/>
          <w:szCs w:val="22"/>
          <w:lang w:val="pl-PL"/>
        </w:rPr>
        <w:t xml:space="preserve">  </w:t>
      </w:r>
      <w:r w:rsidR="003500DF">
        <w:rPr>
          <w:sz w:val="22"/>
          <w:szCs w:val="22"/>
          <w:lang w:val="pl-PL"/>
        </w:rPr>
        <w:t>6.134</w:t>
      </w: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5A4962" w:rsidRDefault="003D1540" w:rsidP="005A4962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1"/>
        <w:gridCol w:w="3078"/>
        <w:gridCol w:w="716"/>
        <w:gridCol w:w="1395"/>
        <w:gridCol w:w="1380"/>
        <w:gridCol w:w="1188"/>
      </w:tblGrid>
      <w:tr w:rsidR="005A4962" w:rsidRPr="00316D14" w:rsidTr="005A4962">
        <w:tc>
          <w:tcPr>
            <w:tcW w:w="993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Šifra</w:t>
            </w:r>
          </w:p>
        </w:tc>
        <w:tc>
          <w:tcPr>
            <w:tcW w:w="1405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5A4962" w:rsidRPr="004E08EE" w:rsidRDefault="005A4962" w:rsidP="003500DF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</w:t>
            </w:r>
            <w:r w:rsidR="003500DF">
              <w:rPr>
                <w:sz w:val="20"/>
                <w:lang w:val="pl-PL"/>
              </w:rPr>
              <w:t>2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E08EE">
              <w:rPr>
                <w:sz w:val="20"/>
              </w:rPr>
              <w:t>Os</w:t>
            </w:r>
            <w:proofErr w:type="spellEnd"/>
            <w:r w:rsidRPr="004E08EE">
              <w:rPr>
                <w:sz w:val="20"/>
                <w:lang w:val="pl-PL"/>
              </w:rPr>
              <w:t>tvareno</w:t>
            </w:r>
          </w:p>
          <w:p w:rsidR="005A4962" w:rsidRPr="004E08EE" w:rsidRDefault="003500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2023</w:t>
            </w:r>
            <w:r w:rsidR="005A4962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Indeks</w:t>
            </w:r>
          </w:p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(4/3)</w:t>
            </w:r>
          </w:p>
        </w:tc>
      </w:tr>
      <w:tr w:rsidR="005A4962" w:rsidRPr="00316D14" w:rsidTr="005A4962">
        <w:tc>
          <w:tcPr>
            <w:tcW w:w="993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390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00" w:type="dxa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B752F9">
              <w:rPr>
                <w:sz w:val="16"/>
                <w:szCs w:val="16"/>
                <w:lang w:val="pl-PL"/>
              </w:rPr>
              <w:t>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POSLOVANJA</w:t>
            </w:r>
          </w:p>
        </w:tc>
        <w:tc>
          <w:tcPr>
            <w:tcW w:w="642" w:type="dxa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1405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340.952</w:t>
            </w:r>
          </w:p>
        </w:tc>
        <w:tc>
          <w:tcPr>
            <w:tcW w:w="1390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364.828</w:t>
            </w:r>
          </w:p>
        </w:tc>
        <w:tc>
          <w:tcPr>
            <w:tcW w:w="1200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107,0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Pomoći iz nenadl</w:t>
            </w:r>
            <w:r w:rsidR="00A24667">
              <w:rPr>
                <w:sz w:val="20"/>
                <w:lang w:val="pl-PL"/>
              </w:rPr>
              <w:t>ežnog</w:t>
            </w:r>
            <w:r w:rsidRPr="00942C4A">
              <w:rPr>
                <w:sz w:val="20"/>
                <w:lang w:val="pl-PL"/>
              </w:rPr>
              <w:t xml:space="preserve"> proračuna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tekuće:</w:t>
            </w:r>
          </w:p>
          <w:p w:rsidR="005A4962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  <w:p w:rsidR="00A24667" w:rsidRPr="00942C4A" w:rsidRDefault="00A24667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Min.rada,...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Grad Opatija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kapitalne: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5A4962" w:rsidRPr="00942C4A" w:rsidRDefault="000E0E0B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63</w:t>
            </w:r>
            <w:r w:rsidR="00672EFC">
              <w:rPr>
                <w:sz w:val="20"/>
                <w:lang w:val="pl-PL"/>
              </w:rPr>
              <w:t>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303.950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301.857</w:t>
            </w:r>
          </w:p>
          <w:p w:rsidR="00A24667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500DF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2.093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317.371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314.704</w:t>
            </w:r>
          </w:p>
          <w:p w:rsidR="00A24667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1.171</w:t>
            </w:r>
          </w:p>
          <w:p w:rsidR="005A4962" w:rsidRPr="00942C4A" w:rsidRDefault="003500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1.496</w:t>
            </w:r>
          </w:p>
        </w:tc>
        <w:tc>
          <w:tcPr>
            <w:tcW w:w="1200" w:type="dxa"/>
          </w:tcPr>
          <w:p w:rsidR="005A4962" w:rsidRPr="00942C4A" w:rsidRDefault="003500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104,4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3500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104,6</w:t>
            </w:r>
          </w:p>
          <w:p w:rsidR="00A24667" w:rsidRDefault="00A24667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A24667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71,5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641</w:t>
            </w:r>
          </w:p>
        </w:tc>
        <w:tc>
          <w:tcPr>
            <w:tcW w:w="1405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</w:t>
            </w:r>
          </w:p>
        </w:tc>
        <w:tc>
          <w:tcPr>
            <w:tcW w:w="1390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0,2</w:t>
            </w:r>
          </w:p>
        </w:tc>
        <w:tc>
          <w:tcPr>
            <w:tcW w:w="1200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0,8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nespomenuti prihodi</w:t>
            </w:r>
          </w:p>
          <w:p w:rsidR="005A4962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sufin.učenici kozmetičari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942C4A">
              <w:rPr>
                <w:sz w:val="20"/>
                <w:lang w:val="pl-PL"/>
              </w:rPr>
              <w:t>osiguranje – refundacija štete</w:t>
            </w:r>
          </w:p>
          <w:p w:rsidR="005A4962" w:rsidRPr="00942C4A" w:rsidRDefault="007B097D" w:rsidP="007B097D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turst.agencija za izlet učenika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</w:t>
            </w:r>
            <w:r w:rsidR="007B097D">
              <w:rPr>
                <w:sz w:val="20"/>
                <w:lang w:val="pl-PL"/>
              </w:rPr>
              <w:t>4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65267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65268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405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1.379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1.186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140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Vlastiti prihodi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6615</w:t>
            </w:r>
          </w:p>
        </w:tc>
        <w:tc>
          <w:tcPr>
            <w:tcW w:w="1405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199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199</w:t>
            </w:r>
          </w:p>
        </w:tc>
        <w:tc>
          <w:tcPr>
            <w:tcW w:w="1390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350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350</w:t>
            </w:r>
          </w:p>
        </w:tc>
        <w:tc>
          <w:tcPr>
            <w:tcW w:w="1200" w:type="dxa"/>
          </w:tcPr>
          <w:p w:rsidR="005A4962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175,8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175,8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tekuće 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6632</w:t>
            </w:r>
          </w:p>
        </w:tc>
        <w:tc>
          <w:tcPr>
            <w:tcW w:w="1405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207</w:t>
            </w:r>
          </w:p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207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2.058</w:t>
            </w:r>
          </w:p>
          <w:p w:rsidR="007B097D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58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2.000</w:t>
            </w:r>
          </w:p>
        </w:tc>
        <w:tc>
          <w:tcPr>
            <w:tcW w:w="1200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995,6</w:t>
            </w:r>
          </w:p>
          <w:p w:rsidR="005A4962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28,3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671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Ph. iz proračuna za financ. redovne djelatnosti korisnika proračuna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poslovanja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6712</w:t>
            </w:r>
          </w:p>
        </w:tc>
        <w:tc>
          <w:tcPr>
            <w:tcW w:w="1405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36.569</w:t>
            </w:r>
          </w:p>
          <w:p w:rsidR="007B097D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7B097D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36.569</w:t>
            </w:r>
          </w:p>
          <w:p w:rsidR="007B097D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43.670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43.670</w:t>
            </w:r>
          </w:p>
          <w:p w:rsidR="005A4962" w:rsidRPr="00942C4A" w:rsidRDefault="007B097D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119,4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7B097D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119,4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1405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464.620</w:t>
            </w:r>
          </w:p>
        </w:tc>
        <w:tc>
          <w:tcPr>
            <w:tcW w:w="1390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371.190</w:t>
            </w:r>
          </w:p>
        </w:tc>
        <w:tc>
          <w:tcPr>
            <w:tcW w:w="1200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79,9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Plaće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312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313</w:t>
            </w:r>
          </w:p>
        </w:tc>
        <w:tc>
          <w:tcPr>
            <w:tcW w:w="1405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292.055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244.046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7.651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40.358</w:t>
            </w:r>
          </w:p>
        </w:tc>
        <w:tc>
          <w:tcPr>
            <w:tcW w:w="139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318.</w:t>
            </w:r>
            <w:r w:rsidR="00C24545">
              <w:rPr>
                <w:sz w:val="20"/>
                <w:lang w:val="pl-PL"/>
              </w:rPr>
              <w:t>807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270.993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3.059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44.755</w:t>
            </w:r>
          </w:p>
        </w:tc>
        <w:tc>
          <w:tcPr>
            <w:tcW w:w="1200" w:type="dxa"/>
          </w:tcPr>
          <w:p w:rsidR="005A4962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109,2</w:t>
            </w:r>
          </w:p>
          <w:p w:rsidR="00C24545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111,0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40,0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110,9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Materijalni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trošk.zaposlenima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materijal i energiju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usluge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321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323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329</w:t>
            </w:r>
          </w:p>
        </w:tc>
        <w:tc>
          <w:tcPr>
            <w:tcW w:w="1405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168.850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13.294</w:t>
            </w:r>
          </w:p>
          <w:p w:rsidR="005A4962" w:rsidRPr="00942C4A" w:rsidRDefault="00C2454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18.570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130.153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6.833</w:t>
            </w:r>
          </w:p>
        </w:tc>
        <w:tc>
          <w:tcPr>
            <w:tcW w:w="139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50.885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15.628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</w:t>
            </w:r>
            <w:r w:rsidR="005B2E3E">
              <w:rPr>
                <w:sz w:val="20"/>
                <w:lang w:val="pl-PL"/>
              </w:rPr>
              <w:t>.975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20.692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590</w:t>
            </w:r>
          </w:p>
        </w:tc>
        <w:tc>
          <w:tcPr>
            <w:tcW w:w="1200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30,1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117,6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75,3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15,9</w:t>
            </w:r>
          </w:p>
          <w:p w:rsidR="005A4962" w:rsidRPr="00942C4A" w:rsidRDefault="00C2454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8,6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Financijski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343</w:t>
            </w:r>
          </w:p>
        </w:tc>
        <w:tc>
          <w:tcPr>
            <w:tcW w:w="1405" w:type="dxa"/>
          </w:tcPr>
          <w:p w:rsidR="005A4962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3.715</w:t>
            </w:r>
          </w:p>
          <w:p w:rsidR="005B2E3E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3.715</w:t>
            </w:r>
          </w:p>
        </w:tc>
        <w:tc>
          <w:tcPr>
            <w:tcW w:w="1390" w:type="dxa"/>
          </w:tcPr>
          <w:p w:rsidR="005A4962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327</w:t>
            </w:r>
          </w:p>
          <w:p w:rsidR="005B2E3E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327</w:t>
            </w:r>
          </w:p>
        </w:tc>
        <w:tc>
          <w:tcPr>
            <w:tcW w:w="120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8,8</w:t>
            </w:r>
          </w:p>
          <w:p w:rsidR="005A4962" w:rsidRPr="00942C4A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8,8</w:t>
            </w:r>
          </w:p>
        </w:tc>
      </w:tr>
      <w:tr w:rsidR="005B2E3E" w:rsidRPr="00942C4A" w:rsidTr="005A4962">
        <w:tc>
          <w:tcPr>
            <w:tcW w:w="993" w:type="dxa"/>
          </w:tcPr>
          <w:p w:rsidR="005B2E3E" w:rsidRDefault="005B2E3E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</w:t>
            </w:r>
          </w:p>
          <w:p w:rsidR="005B2E3E" w:rsidRPr="00942C4A" w:rsidRDefault="005B2E3E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381</w:t>
            </w:r>
          </w:p>
        </w:tc>
        <w:tc>
          <w:tcPr>
            <w:tcW w:w="3118" w:type="dxa"/>
          </w:tcPr>
          <w:p w:rsidR="005B2E3E" w:rsidRDefault="005B2E3E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Ostali rashodi</w:t>
            </w:r>
          </w:p>
          <w:p w:rsidR="005B2E3E" w:rsidRPr="00942C4A" w:rsidRDefault="005B2E3E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Tekuće donacije</w:t>
            </w:r>
          </w:p>
        </w:tc>
        <w:tc>
          <w:tcPr>
            <w:tcW w:w="642" w:type="dxa"/>
          </w:tcPr>
          <w:p w:rsidR="005B2E3E" w:rsidRDefault="005B2E3E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</w:t>
            </w:r>
          </w:p>
          <w:p w:rsidR="005B2E3E" w:rsidRDefault="005B2E3E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381</w:t>
            </w:r>
          </w:p>
        </w:tc>
        <w:tc>
          <w:tcPr>
            <w:tcW w:w="1405" w:type="dxa"/>
          </w:tcPr>
          <w:p w:rsidR="005B2E3E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B2E3E" w:rsidRDefault="005B2E3E" w:rsidP="005B2E3E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B2E3E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1.171</w:t>
            </w:r>
          </w:p>
          <w:p w:rsidR="005B2E3E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1.171</w:t>
            </w:r>
          </w:p>
        </w:tc>
        <w:tc>
          <w:tcPr>
            <w:tcW w:w="1200" w:type="dxa"/>
          </w:tcPr>
          <w:p w:rsidR="005B2E3E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B2E3E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NEFINANCIJSKE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1405" w:type="dxa"/>
          </w:tcPr>
          <w:p w:rsidR="005A4962" w:rsidRPr="00942C4A" w:rsidRDefault="00C2454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0E0E0B" w:rsidRPr="00942C4A" w:rsidTr="005A4962">
        <w:tc>
          <w:tcPr>
            <w:tcW w:w="993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711</w:t>
            </w:r>
          </w:p>
        </w:tc>
        <w:tc>
          <w:tcPr>
            <w:tcW w:w="3118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prodaje mater.imovine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zemljište</w:t>
            </w:r>
          </w:p>
        </w:tc>
        <w:tc>
          <w:tcPr>
            <w:tcW w:w="642" w:type="dxa"/>
          </w:tcPr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</w:t>
            </w:r>
          </w:p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7111</w:t>
            </w:r>
          </w:p>
        </w:tc>
        <w:tc>
          <w:tcPr>
            <w:tcW w:w="1405" w:type="dxa"/>
          </w:tcPr>
          <w:p w:rsidR="000E0E0B" w:rsidRDefault="00C2454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C24545" w:rsidRPr="00942C4A" w:rsidRDefault="00C2454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0E0E0B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NABAVU NEFINAN.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1405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2.336</w:t>
            </w:r>
          </w:p>
        </w:tc>
        <w:tc>
          <w:tcPr>
            <w:tcW w:w="139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proizved. dugotrajna im.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Postrojenja i oprema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424</w:t>
            </w:r>
          </w:p>
        </w:tc>
        <w:tc>
          <w:tcPr>
            <w:tcW w:w="1405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2.336</w:t>
            </w:r>
          </w:p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2.336</w:t>
            </w:r>
          </w:p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PRIHODI</w:t>
            </w:r>
            <w:r w:rsidR="00346F85">
              <w:rPr>
                <w:sz w:val="20"/>
                <w:lang w:val="pl-PL"/>
              </w:rPr>
              <w:t xml:space="preserve"> I PRIMICI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X678</w:t>
            </w:r>
          </w:p>
        </w:tc>
        <w:tc>
          <w:tcPr>
            <w:tcW w:w="1405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340.952</w:t>
            </w:r>
          </w:p>
        </w:tc>
        <w:tc>
          <w:tcPr>
            <w:tcW w:w="139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364.828</w:t>
            </w:r>
          </w:p>
        </w:tc>
        <w:tc>
          <w:tcPr>
            <w:tcW w:w="1200" w:type="dxa"/>
          </w:tcPr>
          <w:p w:rsidR="005A4962" w:rsidRPr="00942C4A" w:rsidRDefault="005B2E3E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107,0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RASHODI</w:t>
            </w:r>
            <w:r w:rsidR="00346F85">
              <w:rPr>
                <w:sz w:val="20"/>
                <w:lang w:val="pl-PL"/>
              </w:rPr>
              <w:t xml:space="preserve"> I IZDACI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Y345</w:t>
            </w:r>
          </w:p>
        </w:tc>
        <w:tc>
          <w:tcPr>
            <w:tcW w:w="1405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466.956</w:t>
            </w:r>
          </w:p>
        </w:tc>
        <w:tc>
          <w:tcPr>
            <w:tcW w:w="1390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371.190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A4962" w:rsidRPr="00942C4A" w:rsidRDefault="00A24667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79,5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X005</w:t>
            </w:r>
          </w:p>
        </w:tc>
        <w:tc>
          <w:tcPr>
            <w:tcW w:w="1405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Manjak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Y005</w:t>
            </w:r>
          </w:p>
        </w:tc>
        <w:tc>
          <w:tcPr>
            <w:tcW w:w="1405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126.004</w:t>
            </w:r>
          </w:p>
        </w:tc>
        <w:tc>
          <w:tcPr>
            <w:tcW w:w="1390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6.362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- preneseni</w:t>
            </w:r>
          </w:p>
        </w:tc>
        <w:tc>
          <w:tcPr>
            <w:tcW w:w="642" w:type="dxa"/>
          </w:tcPr>
          <w:p w:rsidR="005A4962" w:rsidRPr="00520C11" w:rsidRDefault="00520C11" w:rsidP="005A4962">
            <w:pPr>
              <w:tabs>
                <w:tab w:val="right" w:pos="7371"/>
              </w:tabs>
              <w:rPr>
                <w:sz w:val="12"/>
                <w:szCs w:val="12"/>
                <w:lang w:val="pl-PL"/>
              </w:rPr>
            </w:pPr>
            <w:r w:rsidRPr="00520C11">
              <w:rPr>
                <w:sz w:val="12"/>
                <w:szCs w:val="12"/>
                <w:lang w:val="pl-PL"/>
              </w:rPr>
              <w:t>9221-9222</w:t>
            </w:r>
          </w:p>
        </w:tc>
        <w:tc>
          <w:tcPr>
            <w:tcW w:w="1405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131.662</w:t>
            </w:r>
          </w:p>
        </w:tc>
        <w:tc>
          <w:tcPr>
            <w:tcW w:w="1390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672EFC" w:rsidP="00520C1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Višak prihoda per 30.06.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X006</w:t>
            </w:r>
          </w:p>
        </w:tc>
        <w:tc>
          <w:tcPr>
            <w:tcW w:w="1405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5.658</w:t>
            </w:r>
          </w:p>
        </w:tc>
        <w:tc>
          <w:tcPr>
            <w:tcW w:w="1390" w:type="dxa"/>
          </w:tcPr>
          <w:p w:rsidR="005A4962" w:rsidRPr="00942C4A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A24667" w:rsidRPr="00942C4A" w:rsidTr="005A4962">
        <w:tc>
          <w:tcPr>
            <w:tcW w:w="4111" w:type="dxa"/>
            <w:gridSpan w:val="2"/>
          </w:tcPr>
          <w:p w:rsidR="00A24667" w:rsidRDefault="00A24667" w:rsidP="00520C1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Manjak prihoda per 30.06.</w:t>
            </w:r>
          </w:p>
        </w:tc>
        <w:tc>
          <w:tcPr>
            <w:tcW w:w="642" w:type="dxa"/>
          </w:tcPr>
          <w:p w:rsidR="00A24667" w:rsidRDefault="00A24667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Y006</w:t>
            </w:r>
          </w:p>
        </w:tc>
        <w:tc>
          <w:tcPr>
            <w:tcW w:w="1405" w:type="dxa"/>
          </w:tcPr>
          <w:p w:rsidR="00A24667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</w:tc>
        <w:tc>
          <w:tcPr>
            <w:tcW w:w="1390" w:type="dxa"/>
          </w:tcPr>
          <w:p w:rsidR="00A24667" w:rsidRDefault="00A24667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6.134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24667" w:rsidRPr="00942C4A" w:rsidRDefault="00A24667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</w:tbl>
    <w:p w:rsidR="005A4962" w:rsidRPr="00D06DBF" w:rsidRDefault="005A4962" w:rsidP="005A4962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 w:rsidR="00520C11">
        <w:rPr>
          <w:sz w:val="20"/>
          <w:lang w:val="pl-PL"/>
        </w:rPr>
        <w:t>Izvor: PR-RAS 01-06</w:t>
      </w:r>
      <w:r w:rsidRPr="00D06DBF">
        <w:rPr>
          <w:sz w:val="20"/>
          <w:lang w:val="pl-PL"/>
        </w:rPr>
        <w:t>/</w:t>
      </w:r>
      <w:r w:rsidR="00A24667">
        <w:rPr>
          <w:sz w:val="20"/>
          <w:lang w:val="pl-PL"/>
        </w:rPr>
        <w:t>23</w:t>
      </w:r>
      <w:r w:rsidRPr="00D06DBF">
        <w:rPr>
          <w:sz w:val="20"/>
          <w:lang w:val="pl-PL"/>
        </w:rPr>
        <w:t>., Riznica PGŽ, pomoćna evidencija Škole</w:t>
      </w:r>
    </w:p>
    <w:p w:rsidR="00DC25DB" w:rsidRPr="005A4962" w:rsidRDefault="00DC25DB" w:rsidP="00371F81">
      <w:pPr>
        <w:jc w:val="both"/>
        <w:rPr>
          <w:sz w:val="22"/>
          <w:szCs w:val="22"/>
          <w:lang w:val="pl-PL"/>
        </w:rPr>
      </w:pPr>
    </w:p>
    <w:p w:rsidR="00A24667" w:rsidRDefault="00E464BD" w:rsidP="00A2466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Analizirajući pojavnost prihoda i rashoda u izvještajnom razdoblju te usporedbom s istim</w:t>
      </w:r>
      <w:r w:rsidR="00806134">
        <w:rPr>
          <w:sz w:val="22"/>
          <w:szCs w:val="22"/>
          <w:lang w:val="pl-PL"/>
        </w:rPr>
        <w:t xml:space="preserve"> razdobljem prethodne godine može</w:t>
      </w:r>
      <w:r>
        <w:rPr>
          <w:sz w:val="22"/>
          <w:szCs w:val="22"/>
          <w:lang w:val="pl-PL"/>
        </w:rPr>
        <w:t xml:space="preserve"> se uočiti da se, </w:t>
      </w:r>
      <w:r w:rsidR="00A24667">
        <w:rPr>
          <w:sz w:val="22"/>
          <w:szCs w:val="22"/>
          <w:lang w:val="pl-PL"/>
        </w:rPr>
        <w:t>u principu, radi o istim podskupinama</w:t>
      </w:r>
      <w:r>
        <w:rPr>
          <w:sz w:val="22"/>
          <w:szCs w:val="22"/>
          <w:lang w:val="pl-PL"/>
        </w:rPr>
        <w:t xml:space="preserve"> prihoda</w:t>
      </w:r>
      <w:r w:rsidR="00806134">
        <w:rPr>
          <w:sz w:val="22"/>
          <w:szCs w:val="22"/>
          <w:lang w:val="pl-PL"/>
        </w:rPr>
        <w:t>, odnosno rashoda</w:t>
      </w:r>
      <w:r w:rsidR="009D750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="00520C11">
        <w:rPr>
          <w:sz w:val="22"/>
          <w:szCs w:val="22"/>
          <w:lang w:val="pl-PL"/>
        </w:rPr>
        <w:t>Odstupanja</w:t>
      </w:r>
      <w:r w:rsidR="009B6E67">
        <w:rPr>
          <w:sz w:val="22"/>
          <w:szCs w:val="22"/>
          <w:lang w:val="pl-PL"/>
        </w:rPr>
        <w:t xml:space="preserve"> u odnosu na prethodnu godinu čine</w:t>
      </w:r>
      <w:r w:rsidR="00520C11">
        <w:rPr>
          <w:sz w:val="22"/>
          <w:szCs w:val="22"/>
          <w:lang w:val="pl-PL"/>
        </w:rPr>
        <w:t>:</w:t>
      </w:r>
    </w:p>
    <w:p w:rsidR="00A24667" w:rsidRPr="000E5DC8" w:rsidRDefault="00A24667" w:rsidP="00A24667">
      <w:pPr>
        <w:ind w:firstLine="720"/>
        <w:jc w:val="both"/>
        <w:rPr>
          <w:sz w:val="22"/>
          <w:szCs w:val="22"/>
          <w:lang w:val="pl-PL"/>
        </w:rPr>
      </w:pPr>
    </w:p>
    <w:p w:rsidR="0019178C" w:rsidRDefault="0019178C" w:rsidP="0019178C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19178C">
        <w:rPr>
          <w:sz w:val="22"/>
          <w:szCs w:val="22"/>
          <w:lang w:val="pl-PL"/>
        </w:rPr>
        <w:t>na prihodovnoj strani doznaka Ministarstva rada, mirovinskog sustava, obitelji i socijalne politike na ime nabavke menstrualnih higijenski potrepština (636</w:t>
      </w:r>
      <w:r>
        <w:rPr>
          <w:sz w:val="22"/>
          <w:szCs w:val="22"/>
          <w:lang w:val="pl-PL"/>
        </w:rPr>
        <w:t>; 381</w:t>
      </w:r>
      <w:r w:rsidRPr="0019178C">
        <w:rPr>
          <w:sz w:val="22"/>
          <w:szCs w:val="22"/>
          <w:lang w:val="pl-PL"/>
        </w:rPr>
        <w:t xml:space="preserve">), kapitalna donacija Hrvatske obrtničke komore za nabavku opreme za praktikume (663) </w:t>
      </w:r>
      <w:r>
        <w:rPr>
          <w:sz w:val="22"/>
          <w:szCs w:val="22"/>
          <w:lang w:val="pl-PL"/>
        </w:rPr>
        <w:t>te činjenica da su</w:t>
      </w:r>
      <w:r w:rsidRPr="0019178C">
        <w:rPr>
          <w:sz w:val="22"/>
          <w:szCs w:val="22"/>
          <w:lang w:val="pl-PL"/>
        </w:rPr>
        <w:t xml:space="preserve"> u prvoj polovici</w:t>
      </w:r>
      <w:r>
        <w:rPr>
          <w:sz w:val="22"/>
          <w:szCs w:val="22"/>
          <w:lang w:val="pl-PL"/>
        </w:rPr>
        <w:t xml:space="preserve"> izvještajne</w:t>
      </w:r>
      <w:r w:rsidRPr="0019178C">
        <w:rPr>
          <w:sz w:val="22"/>
          <w:szCs w:val="22"/>
          <w:lang w:val="pl-PL"/>
        </w:rPr>
        <w:t xml:space="preserve"> godine</w:t>
      </w:r>
      <w:r>
        <w:rPr>
          <w:sz w:val="22"/>
          <w:szCs w:val="22"/>
          <w:lang w:val="pl-PL"/>
        </w:rPr>
        <w:t>, a što nije bio slučaj</w:t>
      </w:r>
      <w:r w:rsidR="00587645">
        <w:rPr>
          <w:sz w:val="22"/>
          <w:szCs w:val="22"/>
          <w:lang w:val="pl-PL"/>
        </w:rPr>
        <w:t xml:space="preserve"> u istom razdoblju prethodne</w:t>
      </w:r>
      <w:r>
        <w:rPr>
          <w:sz w:val="22"/>
          <w:szCs w:val="22"/>
          <w:lang w:val="pl-PL"/>
        </w:rPr>
        <w:t xml:space="preserve"> godine, </w:t>
      </w:r>
      <w:r w:rsidRPr="0019178C">
        <w:rPr>
          <w:sz w:val="22"/>
          <w:szCs w:val="22"/>
          <w:lang w:val="pl-PL"/>
        </w:rPr>
        <w:t>realiziran</w:t>
      </w:r>
      <w:r>
        <w:rPr>
          <w:sz w:val="22"/>
          <w:szCs w:val="22"/>
          <w:lang w:val="pl-PL"/>
        </w:rPr>
        <w:t>i kako slijedi:</w:t>
      </w:r>
      <w:r w:rsidRPr="0019178C">
        <w:rPr>
          <w:sz w:val="22"/>
          <w:szCs w:val="22"/>
          <w:lang w:val="pl-PL"/>
        </w:rPr>
        <w:t xml:space="preserve"> izlet </w:t>
      </w:r>
      <w:r>
        <w:rPr>
          <w:sz w:val="22"/>
          <w:szCs w:val="22"/>
          <w:lang w:val="pl-PL"/>
        </w:rPr>
        <w:t xml:space="preserve">učenika, </w:t>
      </w:r>
      <w:r w:rsidRPr="0019178C">
        <w:rPr>
          <w:sz w:val="22"/>
          <w:szCs w:val="22"/>
          <w:lang w:val="pl-PL"/>
        </w:rPr>
        <w:t xml:space="preserve">za realizaciju kojega je dnevnice nastavnika u pratnji financirala putnička agencija, refundacija štete </w:t>
      </w:r>
      <w:r w:rsidR="00244C38">
        <w:rPr>
          <w:sz w:val="22"/>
          <w:szCs w:val="22"/>
          <w:lang w:val="pl-PL"/>
        </w:rPr>
        <w:t>na elektroinstalacijama u</w:t>
      </w:r>
      <w:r w:rsidRPr="0019178C">
        <w:rPr>
          <w:sz w:val="22"/>
          <w:szCs w:val="22"/>
          <w:lang w:val="pl-PL"/>
        </w:rPr>
        <w:t xml:space="preserve"> zgradi praktiku</w:t>
      </w:r>
      <w:r w:rsidR="00244C38">
        <w:rPr>
          <w:sz w:val="22"/>
          <w:szCs w:val="22"/>
          <w:lang w:val="pl-PL"/>
        </w:rPr>
        <w:t>ma frizera,</w:t>
      </w:r>
      <w:r w:rsidRPr="0019178C">
        <w:rPr>
          <w:sz w:val="22"/>
          <w:szCs w:val="22"/>
          <w:lang w:val="pl-PL"/>
        </w:rPr>
        <w:t xml:space="preserve"> dvije </w:t>
      </w:r>
      <w:r w:rsidR="00587645">
        <w:rPr>
          <w:sz w:val="22"/>
          <w:szCs w:val="22"/>
          <w:lang w:val="pl-PL"/>
        </w:rPr>
        <w:t xml:space="preserve">zakašnjele </w:t>
      </w:r>
      <w:r w:rsidRPr="0019178C">
        <w:rPr>
          <w:sz w:val="22"/>
          <w:szCs w:val="22"/>
          <w:lang w:val="pl-PL"/>
        </w:rPr>
        <w:t>uplate učenika na ime sufinanciranja povećanih troškova izvođenja vježbi kozmetičara</w:t>
      </w:r>
      <w:r w:rsidR="00587645">
        <w:rPr>
          <w:sz w:val="22"/>
          <w:szCs w:val="22"/>
          <w:lang w:val="pl-PL"/>
        </w:rPr>
        <w:t>;</w:t>
      </w:r>
    </w:p>
    <w:p w:rsidR="002E062C" w:rsidRPr="0019178C" w:rsidRDefault="002E062C" w:rsidP="0019178C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prihodi od kamata, za razliku od istog razdoblja prošle godine kada su se na</w:t>
      </w:r>
      <w:r w:rsidR="00244C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žiro računu nalazila sredstva od prodaje naknadno pronađenog zemljišta, </w:t>
      </w:r>
      <w:r w:rsidR="00244C38">
        <w:rPr>
          <w:sz w:val="22"/>
          <w:szCs w:val="22"/>
          <w:lang w:val="pl-PL"/>
        </w:rPr>
        <w:t xml:space="preserve">u izvještajnom razdoblju </w:t>
      </w:r>
      <w:r>
        <w:rPr>
          <w:sz w:val="22"/>
          <w:szCs w:val="22"/>
          <w:lang w:val="pl-PL"/>
        </w:rPr>
        <w:t>zan</w:t>
      </w:r>
      <w:r w:rsidR="00244C38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m</w:t>
      </w:r>
      <w:r w:rsidR="00244C38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rivi su (21 eurocent);</w:t>
      </w:r>
    </w:p>
    <w:p w:rsidR="00DF2DD6" w:rsidRPr="00DF2DD6" w:rsidRDefault="00587645" w:rsidP="00DF2DD6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2E062C">
        <w:rPr>
          <w:sz w:val="22"/>
          <w:szCs w:val="22"/>
          <w:lang w:val="pl-PL"/>
        </w:rPr>
        <w:t xml:space="preserve">na rashodovnoj strani, </w:t>
      </w:r>
      <w:r w:rsidR="00244C38">
        <w:rPr>
          <w:sz w:val="22"/>
          <w:szCs w:val="22"/>
          <w:lang w:val="pl-PL"/>
        </w:rPr>
        <w:t>p</w:t>
      </w:r>
      <w:r w:rsidRPr="002E062C">
        <w:rPr>
          <w:sz w:val="22"/>
          <w:szCs w:val="22"/>
          <w:lang w:val="pl-PL"/>
        </w:rPr>
        <w:t>rošlu su godinu obilježili rashodi na ime isplata po sudskim presudama na ime 6% razlike plaće za razdoblje 12./2015. -01./2017., kojom prilikom su bilježeni i rashodi na ime kamata, sudskih i odvjetničkih troškova (329, 343), koje ova Škola u izvještajnom razdoblju gotovo i nema (</w:t>
      </w:r>
      <w:r w:rsidR="00244C38">
        <w:rPr>
          <w:sz w:val="22"/>
          <w:szCs w:val="22"/>
          <w:lang w:val="pl-PL"/>
        </w:rPr>
        <w:t>iznimka isplata po zadnjoj</w:t>
      </w:r>
      <w:r w:rsidRPr="002E062C">
        <w:rPr>
          <w:sz w:val="22"/>
          <w:szCs w:val="22"/>
          <w:lang w:val="pl-PL"/>
        </w:rPr>
        <w:t xml:space="preserve"> presudi u ožujku ove godine), kao i rashodi na ime uređenja fasade, a iz prihoda ostvarenog od prodaje naknadno pronađenog zemljišta iz ranijeg razdoblja (323)</w:t>
      </w:r>
      <w:r w:rsidR="002E062C" w:rsidRPr="002E062C">
        <w:rPr>
          <w:sz w:val="22"/>
          <w:szCs w:val="22"/>
          <w:lang w:val="pl-PL"/>
        </w:rPr>
        <w:t xml:space="preserve">. U prethodnoj godini nabavljena je i nefinancijski imovina (dva glavopera i stolice), dok u izvještajnom razdoblju nabavki </w:t>
      </w:r>
      <w:r w:rsidR="002E062C" w:rsidRPr="002E062C">
        <w:rPr>
          <w:sz w:val="22"/>
          <w:szCs w:val="22"/>
          <w:lang w:val="pl-PL"/>
        </w:rPr>
        <w:lastRenderedPageBreak/>
        <w:t>nefinancijske imovine nije bilo. U izv</w:t>
      </w:r>
      <w:r w:rsidR="00244C38">
        <w:rPr>
          <w:sz w:val="22"/>
          <w:szCs w:val="22"/>
          <w:lang w:val="pl-PL"/>
        </w:rPr>
        <w:t>j</w:t>
      </w:r>
      <w:r w:rsidR="002E062C" w:rsidRPr="002E062C">
        <w:rPr>
          <w:sz w:val="22"/>
          <w:szCs w:val="22"/>
          <w:lang w:val="pl-PL"/>
        </w:rPr>
        <w:t>eštajnom razdoblju</w:t>
      </w:r>
      <w:r w:rsidR="002E062C">
        <w:rPr>
          <w:sz w:val="22"/>
          <w:szCs w:val="22"/>
          <w:lang w:val="pl-PL"/>
        </w:rPr>
        <w:t>, pak,</w:t>
      </w:r>
      <w:r w:rsidR="002E062C" w:rsidRPr="002E062C">
        <w:rPr>
          <w:sz w:val="22"/>
          <w:szCs w:val="22"/>
          <w:lang w:val="pl-PL"/>
        </w:rPr>
        <w:t xml:space="preserve"> porasli su rashodi na</w:t>
      </w:r>
      <w:r w:rsidR="00DF2DD6">
        <w:rPr>
          <w:sz w:val="22"/>
          <w:szCs w:val="22"/>
          <w:lang w:val="pl-PL"/>
        </w:rPr>
        <w:t xml:space="preserve"> ime plaća i materijalnih prava</w:t>
      </w:r>
      <w:r w:rsidR="00CD1A1F">
        <w:rPr>
          <w:sz w:val="22"/>
          <w:szCs w:val="22"/>
          <w:lang w:val="pl-PL"/>
        </w:rPr>
        <w:t xml:space="preserve">, a </w:t>
      </w:r>
      <w:r w:rsidR="00757140">
        <w:rPr>
          <w:sz w:val="22"/>
          <w:szCs w:val="22"/>
          <w:lang w:val="pl-PL"/>
        </w:rPr>
        <w:t xml:space="preserve">razliku čini </w:t>
      </w:r>
      <w:r w:rsidR="00CD1A1F">
        <w:rPr>
          <w:sz w:val="22"/>
          <w:szCs w:val="22"/>
          <w:lang w:val="pl-PL"/>
        </w:rPr>
        <w:t xml:space="preserve">i hitna intervencija na ime sanacije zida praktikuma </w:t>
      </w:r>
      <w:r w:rsidR="00244C38">
        <w:rPr>
          <w:sz w:val="22"/>
          <w:szCs w:val="22"/>
          <w:lang w:val="pl-PL"/>
        </w:rPr>
        <w:t xml:space="preserve">radi prodora vode </w:t>
      </w:r>
      <w:r w:rsidR="00CD1A1F">
        <w:rPr>
          <w:sz w:val="22"/>
          <w:szCs w:val="22"/>
          <w:lang w:val="pl-PL"/>
        </w:rPr>
        <w:t>(6.</w:t>
      </w:r>
      <w:r w:rsidR="00757140">
        <w:rPr>
          <w:sz w:val="22"/>
          <w:szCs w:val="22"/>
          <w:lang w:val="pl-PL"/>
        </w:rPr>
        <w:t>489 eura);</w:t>
      </w:r>
    </w:p>
    <w:p w:rsidR="002E062C" w:rsidRDefault="00DF2DD6" w:rsidP="007428C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</w:t>
      </w:r>
      <w:r w:rsidR="002E062C">
        <w:rPr>
          <w:sz w:val="22"/>
          <w:szCs w:val="22"/>
          <w:lang w:val="pl-PL"/>
        </w:rPr>
        <w:t>z 2022. godine prenesena su sredstva u visini od 227,79 erua (35 iz vlastitih sredstava i 192,79 od prihoda s namjenom), na teret kojih je u vrijednosti od 1 eurocenta izvršeno usklađivanje glavne knjige i modula osnovnih sredstava zbog prelaska na euro (</w:t>
      </w:r>
      <w:r>
        <w:rPr>
          <w:sz w:val="22"/>
          <w:szCs w:val="22"/>
          <w:lang w:val="pl-PL"/>
        </w:rPr>
        <w:t>9221x, 9222x VP)</w:t>
      </w:r>
      <w:r w:rsidR="002E062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;</w:t>
      </w:r>
    </w:p>
    <w:p w:rsidR="00DF2DD6" w:rsidRPr="002E062C" w:rsidRDefault="00DF2DD6" w:rsidP="007428CF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rashode budućih razdoblja čine rashodi na ime isplata rada redovnih zaposlenika, pomoćnice u nastavi i vanjskog suradnika (islamski vjeronauk) za lipanj 2023. godine</w:t>
      </w:r>
      <w:r w:rsidR="00244C38">
        <w:rPr>
          <w:sz w:val="22"/>
          <w:szCs w:val="22"/>
          <w:lang w:val="pl-PL"/>
        </w:rPr>
        <w:t xml:space="preserve"> (19)</w:t>
      </w:r>
    </w:p>
    <w:p w:rsidR="007223A2" w:rsidRDefault="00AB204E" w:rsidP="003724EE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</w:t>
      </w:r>
    </w:p>
    <w:p w:rsidR="00B03CAE" w:rsidRPr="00142BEF" w:rsidRDefault="00B03CAE" w:rsidP="00B03CAE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-44" w:tblpY="1"/>
        <w:tblOverlap w:val="never"/>
        <w:tblW w:w="8926" w:type="dxa"/>
        <w:tblLayout w:type="fixed"/>
        <w:tblLook w:val="01E0" w:firstRow="1" w:lastRow="1" w:firstColumn="1" w:lastColumn="1" w:noHBand="0" w:noVBand="0"/>
      </w:tblPr>
      <w:tblGrid>
        <w:gridCol w:w="1671"/>
        <w:gridCol w:w="866"/>
        <w:gridCol w:w="992"/>
        <w:gridCol w:w="719"/>
        <w:gridCol w:w="737"/>
        <w:gridCol w:w="1026"/>
        <w:gridCol w:w="936"/>
        <w:gridCol w:w="891"/>
        <w:gridCol w:w="1088"/>
      </w:tblGrid>
      <w:tr w:rsidR="00B03CAE" w:rsidRPr="00363986" w:rsidTr="00B37A21">
        <w:trPr>
          <w:cantSplit/>
          <w:trHeight w:val="1550"/>
        </w:trPr>
        <w:tc>
          <w:tcPr>
            <w:tcW w:w="1671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iznad stand. (111</w:t>
            </w:r>
            <w:r>
              <w:rPr>
                <w:sz w:val="18"/>
                <w:szCs w:val="18"/>
                <w:lang w:val="pl-PL"/>
              </w:rPr>
              <w:t>,512,515</w:t>
            </w:r>
            <w:r w:rsidRPr="006D49BD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dec. (4421)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Vlastiti prihodi (321501, 383501)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Ph.za poseb.namj. (431501, 4831501)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Pomoći (521501, 582101)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Donacije (621501)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textDirection w:val="btL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Naknada štete</w:t>
            </w:r>
            <w:r w:rsidRPr="006D49BD">
              <w:rPr>
                <w:sz w:val="18"/>
                <w:szCs w:val="18"/>
                <w:lang w:val="pl-PL"/>
              </w:rPr>
              <w:t xml:space="preserve"> (731501)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textDirection w:val="btLr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Ukupno</w:t>
            </w:r>
          </w:p>
        </w:tc>
      </w:tr>
      <w:tr w:rsidR="00B03CAE" w:rsidRPr="00363986" w:rsidTr="00B37A2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8.313,09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35.357,08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350,21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193,08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317.370,76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2.058,53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1.185,72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364.828,47</w:t>
            </w:r>
          </w:p>
        </w:tc>
      </w:tr>
      <w:tr w:rsidR="00B03CAE" w:rsidRPr="00363986" w:rsidTr="00B37A2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8.349,09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45.017,51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250,77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353,83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317.219,26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371.190,46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2022.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35,00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192,79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227,78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+/- izvj.razd.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-9.660,43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134,44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32,04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-151,50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2.058,53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1.185,72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-6.134,21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Ph.od nefin.imo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Rh.nef.imovin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2022.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B03CAE" w:rsidRPr="00363986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+/- izvj.razd.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B03CAE" w:rsidRPr="00DF105D" w:rsidTr="00B37A21">
        <w:tc>
          <w:tcPr>
            <w:tcW w:w="1671" w:type="dxa"/>
            <w:vAlign w:val="center"/>
          </w:tcPr>
          <w:p w:rsidR="00B03CAE" w:rsidRPr="006D49BD" w:rsidRDefault="00B03CAE" w:rsidP="00B37A21">
            <w:pPr>
              <w:tabs>
                <w:tab w:val="right" w:pos="7371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Per 30.06.23</w:t>
            </w:r>
            <w:r w:rsidRPr="006D49BD">
              <w:rPr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66" w:type="dxa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0C6955">
              <w:rPr>
                <w:b/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>36,00</w:t>
            </w:r>
          </w:p>
        </w:tc>
        <w:tc>
          <w:tcPr>
            <w:tcW w:w="992" w:type="dxa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-9.660,43</w:t>
            </w:r>
          </w:p>
        </w:tc>
        <w:tc>
          <w:tcPr>
            <w:tcW w:w="719" w:type="dxa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134,44</w:t>
            </w:r>
          </w:p>
        </w:tc>
        <w:tc>
          <w:tcPr>
            <w:tcW w:w="737" w:type="dxa"/>
            <w:vAlign w:val="center"/>
          </w:tcPr>
          <w:p w:rsidR="00B03CAE" w:rsidRPr="007D65D8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7D65D8">
              <w:rPr>
                <w:b/>
                <w:sz w:val="18"/>
                <w:szCs w:val="18"/>
                <w:lang w:val="pl-PL"/>
              </w:rPr>
              <w:t>32,04</w:t>
            </w:r>
          </w:p>
        </w:tc>
        <w:tc>
          <w:tcPr>
            <w:tcW w:w="1026" w:type="dxa"/>
            <w:vAlign w:val="center"/>
          </w:tcPr>
          <w:p w:rsidR="00B03CAE" w:rsidRPr="007D65D8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7D65D8">
              <w:rPr>
                <w:b/>
                <w:sz w:val="18"/>
                <w:szCs w:val="18"/>
                <w:lang w:val="pl-PL"/>
              </w:rPr>
              <w:t>151,50</w:t>
            </w:r>
          </w:p>
        </w:tc>
        <w:tc>
          <w:tcPr>
            <w:tcW w:w="936" w:type="dxa"/>
            <w:vAlign w:val="center"/>
          </w:tcPr>
          <w:p w:rsidR="00B03CAE" w:rsidRPr="007D65D8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7D65D8">
              <w:rPr>
                <w:b/>
                <w:sz w:val="18"/>
                <w:szCs w:val="18"/>
                <w:lang w:val="pl-PL"/>
              </w:rPr>
              <w:t>2.058,53</w:t>
            </w:r>
          </w:p>
        </w:tc>
        <w:tc>
          <w:tcPr>
            <w:tcW w:w="891" w:type="dxa"/>
          </w:tcPr>
          <w:p w:rsidR="00B03CAE" w:rsidRPr="007D65D8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7D65D8">
              <w:rPr>
                <w:b/>
                <w:sz w:val="18"/>
                <w:szCs w:val="18"/>
                <w:lang w:val="pl-PL"/>
              </w:rPr>
              <w:t>1.185,72</w:t>
            </w:r>
          </w:p>
        </w:tc>
        <w:tc>
          <w:tcPr>
            <w:tcW w:w="1088" w:type="dxa"/>
            <w:vAlign w:val="center"/>
          </w:tcPr>
          <w:p w:rsidR="00B03CAE" w:rsidRPr="000C6955" w:rsidRDefault="00B03CAE" w:rsidP="00B37A21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-6.134,21</w:t>
            </w:r>
          </w:p>
        </w:tc>
      </w:tr>
    </w:tbl>
    <w:p w:rsidR="00B03CAE" w:rsidRDefault="00B03CAE" w:rsidP="00B03CAE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>
        <w:rPr>
          <w:sz w:val="18"/>
          <w:szCs w:val="18"/>
          <w:lang w:val="pl-PL"/>
        </w:rPr>
        <w:t>a 2.: Rezultat poslovanja per 30</w:t>
      </w:r>
      <w:r w:rsidRPr="006A3848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06.23</w:t>
      </w:r>
      <w:r w:rsidRPr="006A3848">
        <w:rPr>
          <w:sz w:val="18"/>
          <w:szCs w:val="18"/>
          <w:lang w:val="pl-PL"/>
        </w:rPr>
        <w:t>. s pregledom utroška neutroše</w:t>
      </w:r>
      <w:r>
        <w:rPr>
          <w:sz w:val="18"/>
          <w:szCs w:val="18"/>
          <w:lang w:val="pl-PL"/>
        </w:rPr>
        <w:t>nih sredstava prenesenih iz 2022.</w:t>
      </w:r>
      <w:r w:rsidRPr="006A3848">
        <w:rPr>
          <w:sz w:val="18"/>
          <w:szCs w:val="18"/>
          <w:lang w:val="pl-PL"/>
        </w:rPr>
        <w:t>, po izvorima fi</w:t>
      </w:r>
      <w:r>
        <w:rPr>
          <w:sz w:val="18"/>
          <w:szCs w:val="18"/>
          <w:lang w:val="pl-PL"/>
        </w:rPr>
        <w:t>nanciranja (izvor PR-RAS za 1-06/23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7223A2" w:rsidRPr="003724EE" w:rsidRDefault="00B03CAE" w:rsidP="00A43391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DC25DB">
        <w:rPr>
          <w:sz w:val="22"/>
          <w:szCs w:val="22"/>
          <w:lang w:val="pl-PL"/>
        </w:rPr>
        <w:tab/>
      </w: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563E7F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30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</w:t>
      </w:r>
      <w:r w:rsidR="009623D8">
        <w:rPr>
          <w:sz w:val="22"/>
          <w:szCs w:val="22"/>
          <w:lang w:val="pl-PL"/>
        </w:rPr>
        <w:t>23</w:t>
      </w:r>
      <w:r w:rsidR="00A43391">
        <w:rPr>
          <w:sz w:val="22"/>
          <w:szCs w:val="22"/>
          <w:lang w:val="pl-PL"/>
        </w:rPr>
        <w:t>. u financijskim knjigama nema d</w:t>
      </w:r>
      <w:r w:rsidR="00A43391" w:rsidRPr="000E5DC8">
        <w:rPr>
          <w:sz w:val="22"/>
          <w:szCs w:val="22"/>
          <w:lang w:val="pl-PL"/>
        </w:rPr>
        <w:t>ospjel</w:t>
      </w:r>
      <w:r w:rsidR="00A43391">
        <w:rPr>
          <w:sz w:val="22"/>
          <w:szCs w:val="22"/>
          <w:lang w:val="pl-PL"/>
        </w:rPr>
        <w:t xml:space="preserve">ih </w:t>
      </w:r>
      <w:r w:rsidR="00A43391" w:rsidRPr="000E5DC8">
        <w:rPr>
          <w:sz w:val="22"/>
          <w:szCs w:val="22"/>
          <w:lang w:val="pl-PL"/>
        </w:rPr>
        <w:t>obvez</w:t>
      </w:r>
      <w:r w:rsidR="00A43391">
        <w:rPr>
          <w:sz w:val="22"/>
          <w:szCs w:val="22"/>
          <w:lang w:val="pl-PL"/>
        </w:rPr>
        <w:t>a.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Nedospjele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odnose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teku</w:t>
      </w:r>
      <w:r w:rsidR="00A43391" w:rsidRPr="000E5DC8">
        <w:rPr>
          <w:sz w:val="22"/>
          <w:szCs w:val="22"/>
          <w:lang w:val="hr-HR"/>
        </w:rPr>
        <w:t>ć</w:t>
      </w:r>
      <w:r w:rsidR="00A43391" w:rsidRPr="000E5DC8">
        <w:rPr>
          <w:sz w:val="22"/>
          <w:szCs w:val="22"/>
          <w:lang w:val="pl-PL"/>
        </w:rPr>
        <w:t>e</w:t>
      </w:r>
      <w:r w:rsidR="00A43391">
        <w:rPr>
          <w:sz w:val="22"/>
          <w:szCs w:val="22"/>
          <w:lang w:val="pl-PL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iz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poslovanja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ove</w:t>
      </w:r>
      <w:r w:rsidR="00A43391" w:rsidRPr="000E5DC8">
        <w:rPr>
          <w:sz w:val="22"/>
          <w:szCs w:val="22"/>
          <w:lang w:val="hr-HR"/>
        </w:rPr>
        <w:t xml:space="preserve"> Š</w:t>
      </w:r>
      <w:r w:rsidR="00A43391"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</w:t>
      </w:r>
      <w:r w:rsidR="009623D8">
        <w:rPr>
          <w:sz w:val="22"/>
          <w:szCs w:val="22"/>
          <w:lang w:val="pl-PL"/>
        </w:rPr>
        <w:t xml:space="preserve"> i</w:t>
      </w:r>
      <w:r w:rsidR="007B018B">
        <w:rPr>
          <w:sz w:val="22"/>
          <w:szCs w:val="22"/>
          <w:lang w:val="pl-PL"/>
        </w:rPr>
        <w:t xml:space="preserve"> </w:t>
      </w:r>
      <w:r w:rsidR="00F617ED">
        <w:rPr>
          <w:sz w:val="22"/>
          <w:szCs w:val="22"/>
          <w:lang w:val="pl-PL"/>
        </w:rPr>
        <w:t>naknada z</w:t>
      </w:r>
      <w:r w:rsidR="003F4E67">
        <w:rPr>
          <w:sz w:val="22"/>
          <w:szCs w:val="22"/>
          <w:lang w:val="pl-PL"/>
        </w:rPr>
        <w:t>a prijevoz na posao i s posla</w:t>
      </w:r>
      <w:r w:rsidR="009623D8">
        <w:rPr>
          <w:sz w:val="22"/>
          <w:szCs w:val="22"/>
          <w:lang w:val="pl-PL"/>
        </w:rPr>
        <w:t xml:space="preserve"> te</w:t>
      </w:r>
      <w:r w:rsidR="003F4E67">
        <w:rPr>
          <w:sz w:val="22"/>
          <w:szCs w:val="22"/>
          <w:lang w:val="pl-PL"/>
        </w:rPr>
        <w:t xml:space="preserve"> ostali</w:t>
      </w:r>
      <w:r w:rsidR="009623D8">
        <w:rPr>
          <w:sz w:val="22"/>
          <w:szCs w:val="22"/>
          <w:lang w:val="pl-PL"/>
        </w:rPr>
        <w:t xml:space="preserve"> </w:t>
      </w:r>
      <w:r w:rsidR="003F4E67">
        <w:rPr>
          <w:sz w:val="22"/>
          <w:szCs w:val="22"/>
          <w:lang w:val="pl-PL"/>
        </w:rPr>
        <w:t xml:space="preserve">materijalni i financijski rashodi </w:t>
      </w:r>
      <w:r w:rsidR="00F617ED">
        <w:rPr>
          <w:sz w:val="22"/>
          <w:szCs w:val="22"/>
          <w:lang w:val="pl-PL"/>
        </w:rPr>
        <w:t xml:space="preserve">za mjesec lipanj, kao i </w:t>
      </w:r>
      <w:r w:rsidR="007F5C5A">
        <w:rPr>
          <w:sz w:val="22"/>
          <w:szCs w:val="22"/>
          <w:lang w:val="pl-PL"/>
        </w:rPr>
        <w:t xml:space="preserve">ukupne </w:t>
      </w:r>
      <w:r>
        <w:rPr>
          <w:sz w:val="22"/>
          <w:szCs w:val="22"/>
          <w:lang w:val="pl-PL"/>
        </w:rPr>
        <w:t xml:space="preserve">obveze za bolovanja na teret </w:t>
      </w:r>
      <w:r w:rsidR="00CF77E7">
        <w:rPr>
          <w:sz w:val="22"/>
          <w:szCs w:val="22"/>
          <w:lang w:val="pl-PL"/>
        </w:rPr>
        <w:t>HZZO</w:t>
      </w:r>
      <w:r w:rsidR="00DE2BD7">
        <w:rPr>
          <w:sz w:val="22"/>
          <w:szCs w:val="22"/>
          <w:lang w:val="pl-PL"/>
        </w:rPr>
        <w:t>)</w:t>
      </w:r>
      <w:r w:rsidR="006B01BB">
        <w:rPr>
          <w:sz w:val="22"/>
          <w:szCs w:val="22"/>
          <w:lang w:val="pl-PL"/>
        </w:rPr>
        <w:t>.</w:t>
      </w:r>
      <w:r w:rsidR="00DE2BD7">
        <w:rPr>
          <w:sz w:val="22"/>
          <w:szCs w:val="22"/>
          <w:lang w:val="pl-PL"/>
        </w:rPr>
        <w:t xml:space="preserve"> 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7B018B">
        <w:rPr>
          <w:sz w:val="22"/>
          <w:szCs w:val="22"/>
          <w:lang w:val="hr-HR"/>
        </w:rPr>
        <w:t>isnika – šifre</w:t>
      </w:r>
      <w:r w:rsidR="00F617ED">
        <w:rPr>
          <w:sz w:val="22"/>
          <w:szCs w:val="22"/>
          <w:lang w:val="hr-HR"/>
        </w:rPr>
        <w:t xml:space="preserve"> 003, </w:t>
      </w:r>
      <w:r w:rsidR="003F4E67">
        <w:rPr>
          <w:sz w:val="22"/>
          <w:szCs w:val="22"/>
          <w:lang w:val="hr-HR"/>
        </w:rPr>
        <w:t>021</w:t>
      </w:r>
      <w:r w:rsidR="007B018B">
        <w:rPr>
          <w:sz w:val="22"/>
          <w:szCs w:val="22"/>
          <w:lang w:val="hr-HR"/>
        </w:rPr>
        <w:t xml:space="preserve"> </w:t>
      </w:r>
      <w:r w:rsidR="00F617ED">
        <w:rPr>
          <w:sz w:val="22"/>
          <w:szCs w:val="22"/>
          <w:lang w:val="hr-HR"/>
        </w:rPr>
        <w:t xml:space="preserve">i </w:t>
      </w:r>
      <w:r w:rsidR="003F4E67">
        <w:rPr>
          <w:sz w:val="22"/>
          <w:szCs w:val="22"/>
          <w:lang w:val="hr-HR"/>
        </w:rPr>
        <w:t>098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</w:t>
      </w:r>
      <w:r w:rsidR="003F4E67">
        <w:rPr>
          <w:sz w:val="22"/>
          <w:szCs w:val="22"/>
          <w:lang w:val="hr-HR"/>
        </w:rPr>
        <w:t>,</w:t>
      </w:r>
      <w:r w:rsidR="00DE2BD7">
        <w:rPr>
          <w:sz w:val="22"/>
          <w:szCs w:val="22"/>
          <w:lang w:val="hr-HR"/>
        </w:rPr>
        <w:t xml:space="preserve"> obveze za povrat neutrošenih sredstava u proračun PGŽ</w:t>
      </w:r>
      <w:r w:rsidR="003F4E67">
        <w:rPr>
          <w:sz w:val="22"/>
          <w:szCs w:val="22"/>
          <w:lang w:val="hr-HR"/>
        </w:rPr>
        <w:t xml:space="preserve"> te obvezu prema drugom proračunskom korisniku.</w:t>
      </w:r>
      <w:r w:rsidR="00CF77E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3F4E67">
        <w:rPr>
          <w:sz w:val="22"/>
          <w:szCs w:val="22"/>
          <w:lang w:val="hr-HR"/>
        </w:rPr>
        <w:t>u eurima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340"/>
        <w:gridCol w:w="1271"/>
        <w:gridCol w:w="996"/>
        <w:gridCol w:w="1030"/>
        <w:gridCol w:w="1038"/>
        <w:gridCol w:w="1086"/>
        <w:gridCol w:w="916"/>
        <w:gridCol w:w="1107"/>
      </w:tblGrid>
      <w:tr w:rsidR="007B018B" w:rsidRPr="00C56202" w:rsidTr="00F21FE8">
        <w:tc>
          <w:tcPr>
            <w:tcW w:w="1341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 w:rsidR="006B01BB">
              <w:rPr>
                <w:sz w:val="20"/>
                <w:lang w:val="hr-HR"/>
              </w:rPr>
              <w:t xml:space="preserve"> 01-06/23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088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 w:rsidR="006B01BB">
              <w:rPr>
                <w:sz w:val="20"/>
                <w:lang w:val="hr-HR"/>
              </w:rPr>
              <w:t xml:space="preserve"> 01-06/23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968" w:type="dxa"/>
            <w:gridSpan w:val="2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0</w:t>
            </w:r>
            <w:r w:rsidRPr="00C56202">
              <w:rPr>
                <w:sz w:val="20"/>
                <w:lang w:val="hr-HR"/>
              </w:rPr>
              <w:t>.</w:t>
            </w:r>
            <w:r w:rsidR="006B01BB">
              <w:rPr>
                <w:sz w:val="20"/>
                <w:lang w:val="hr-HR"/>
              </w:rPr>
              <w:t>06.23</w:t>
            </w:r>
            <w:r w:rsidRPr="00C56202">
              <w:rPr>
                <w:sz w:val="20"/>
                <w:lang w:val="hr-HR"/>
              </w:rPr>
              <w:t>.</w:t>
            </w:r>
          </w:p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</w:p>
        </w:tc>
      </w:tr>
      <w:tr w:rsidR="007B018B" w:rsidTr="003724EE">
        <w:tc>
          <w:tcPr>
            <w:tcW w:w="1341" w:type="dxa"/>
          </w:tcPr>
          <w:p w:rsidR="007B018B" w:rsidRPr="00C56202" w:rsidRDefault="007B018B" w:rsidP="00F21FE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7B018B" w:rsidRPr="00C56202" w:rsidRDefault="007B018B" w:rsidP="00F21FE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7B018B" w:rsidRPr="00C56202" w:rsidRDefault="007B018B" w:rsidP="00F21FE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7B018B" w:rsidRDefault="006B01B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1.066,94</w:t>
            </w:r>
          </w:p>
        </w:tc>
        <w:tc>
          <w:tcPr>
            <w:tcW w:w="1038" w:type="dxa"/>
          </w:tcPr>
          <w:p w:rsidR="007B018B" w:rsidRDefault="006B01B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567,92</w:t>
            </w:r>
          </w:p>
        </w:tc>
        <w:tc>
          <w:tcPr>
            <w:tcW w:w="1088" w:type="dxa"/>
          </w:tcPr>
          <w:p w:rsidR="007B018B" w:rsidRDefault="006B01B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73,20</w:t>
            </w:r>
          </w:p>
        </w:tc>
        <w:tc>
          <w:tcPr>
            <w:tcW w:w="834" w:type="dxa"/>
          </w:tcPr>
          <w:p w:rsidR="007B018B" w:rsidRDefault="006B01B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1.561,66</w:t>
            </w:r>
          </w:p>
        </w:tc>
        <w:tc>
          <w:tcPr>
            <w:tcW w:w="1134" w:type="dxa"/>
          </w:tcPr>
          <w:p w:rsidR="007B018B" w:rsidRDefault="007B018B" w:rsidP="006B01BB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veza plaća </w:t>
            </w:r>
            <w:r w:rsidR="006B01BB">
              <w:rPr>
                <w:sz w:val="16"/>
                <w:szCs w:val="16"/>
                <w:lang w:val="hr-HR"/>
              </w:rPr>
              <w:t>07/21</w:t>
            </w:r>
            <w:r w:rsidR="001E2870">
              <w:rPr>
                <w:sz w:val="16"/>
                <w:szCs w:val="16"/>
                <w:lang w:val="hr-HR"/>
              </w:rPr>
              <w:t>.-05/23</w:t>
            </w:r>
            <w:r>
              <w:rPr>
                <w:sz w:val="16"/>
                <w:szCs w:val="16"/>
                <w:lang w:val="hr-HR"/>
              </w:rPr>
              <w:t>.</w:t>
            </w:r>
          </w:p>
        </w:tc>
      </w:tr>
      <w:tr w:rsidR="007B018B" w:rsidTr="003724EE">
        <w:tc>
          <w:tcPr>
            <w:tcW w:w="1341" w:type="dxa"/>
          </w:tcPr>
          <w:p w:rsidR="007B018B" w:rsidRDefault="007B018B" w:rsidP="00F21FE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295" w:type="dxa"/>
          </w:tcPr>
          <w:p w:rsidR="007B018B" w:rsidRPr="00C56202" w:rsidRDefault="007B018B" w:rsidP="00F21FE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16" w:type="dxa"/>
          </w:tcPr>
          <w:p w:rsidR="007B018B" w:rsidRDefault="007B018B" w:rsidP="00F21FE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7B018B" w:rsidRDefault="001E2870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34,54</w:t>
            </w:r>
          </w:p>
        </w:tc>
        <w:tc>
          <w:tcPr>
            <w:tcW w:w="1038" w:type="dxa"/>
          </w:tcPr>
          <w:p w:rsidR="007B018B" w:rsidRDefault="007B018B" w:rsidP="007B018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88" w:type="dxa"/>
          </w:tcPr>
          <w:p w:rsidR="007B018B" w:rsidRDefault="001E2870" w:rsidP="007B018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34,54</w:t>
            </w:r>
          </w:p>
        </w:tc>
        <w:tc>
          <w:tcPr>
            <w:tcW w:w="834" w:type="dxa"/>
          </w:tcPr>
          <w:p w:rsidR="007B018B" w:rsidRDefault="007B018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134" w:type="dxa"/>
          </w:tcPr>
          <w:p w:rsidR="007B018B" w:rsidRDefault="007B018B" w:rsidP="00F21FE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</w:t>
            </w:r>
            <w:r w:rsidR="001E2870">
              <w:rPr>
                <w:sz w:val="16"/>
                <w:szCs w:val="16"/>
                <w:lang w:val="hr-HR"/>
              </w:rPr>
              <w:t>2</w:t>
            </w:r>
          </w:p>
        </w:tc>
      </w:tr>
      <w:tr w:rsidR="007B018B" w:rsidTr="003724EE">
        <w:tc>
          <w:tcPr>
            <w:tcW w:w="1341" w:type="dxa"/>
          </w:tcPr>
          <w:p w:rsidR="007B018B" w:rsidRDefault="001E2870" w:rsidP="00F21FE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Prirodoslovna i grafička škola, Rijeka</w:t>
            </w:r>
          </w:p>
        </w:tc>
        <w:tc>
          <w:tcPr>
            <w:tcW w:w="1295" w:type="dxa"/>
          </w:tcPr>
          <w:p w:rsidR="007B018B" w:rsidRDefault="001E2870" w:rsidP="00F21FE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Usluga tiskanja školskog lista</w:t>
            </w:r>
          </w:p>
        </w:tc>
        <w:tc>
          <w:tcPr>
            <w:tcW w:w="1016" w:type="dxa"/>
          </w:tcPr>
          <w:p w:rsidR="007B018B" w:rsidRDefault="001E2870" w:rsidP="00F21FE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23239</w:t>
            </w:r>
          </w:p>
        </w:tc>
        <w:tc>
          <w:tcPr>
            <w:tcW w:w="1038" w:type="dxa"/>
          </w:tcPr>
          <w:p w:rsidR="007B018B" w:rsidRDefault="007B018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7B018B" w:rsidRDefault="001E2870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780,00</w:t>
            </w:r>
          </w:p>
        </w:tc>
        <w:tc>
          <w:tcPr>
            <w:tcW w:w="1088" w:type="dxa"/>
          </w:tcPr>
          <w:p w:rsidR="007B018B" w:rsidRDefault="001E2870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780,00</w:t>
            </w:r>
          </w:p>
        </w:tc>
        <w:tc>
          <w:tcPr>
            <w:tcW w:w="834" w:type="dxa"/>
          </w:tcPr>
          <w:p w:rsidR="007B018B" w:rsidRDefault="007B018B" w:rsidP="00F21FE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134" w:type="dxa"/>
          </w:tcPr>
          <w:p w:rsidR="007B018B" w:rsidRDefault="001E2870" w:rsidP="00F21FE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7B018B" w:rsidTr="003724EE">
        <w:tc>
          <w:tcPr>
            <w:tcW w:w="3652" w:type="dxa"/>
            <w:gridSpan w:val="3"/>
          </w:tcPr>
          <w:p w:rsidR="007B018B" w:rsidRPr="004A021E" w:rsidRDefault="007B018B" w:rsidP="00F21FE8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7B018B" w:rsidRDefault="001E2870" w:rsidP="00F21FE8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1.101,48</w:t>
            </w:r>
          </w:p>
        </w:tc>
        <w:tc>
          <w:tcPr>
            <w:tcW w:w="1038" w:type="dxa"/>
          </w:tcPr>
          <w:p w:rsidR="007B018B" w:rsidRPr="004A021E" w:rsidRDefault="001E2870" w:rsidP="00F21FE8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1.347,92</w:t>
            </w:r>
          </w:p>
        </w:tc>
        <w:tc>
          <w:tcPr>
            <w:tcW w:w="1088" w:type="dxa"/>
          </w:tcPr>
          <w:p w:rsidR="007B018B" w:rsidRPr="004A021E" w:rsidRDefault="001E2870" w:rsidP="0097653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887,74</w:t>
            </w:r>
          </w:p>
        </w:tc>
        <w:tc>
          <w:tcPr>
            <w:tcW w:w="834" w:type="dxa"/>
          </w:tcPr>
          <w:p w:rsidR="007B018B" w:rsidRPr="004A021E" w:rsidRDefault="001E2870" w:rsidP="0097653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1.561,66</w:t>
            </w:r>
          </w:p>
        </w:tc>
        <w:tc>
          <w:tcPr>
            <w:tcW w:w="1134" w:type="dxa"/>
          </w:tcPr>
          <w:p w:rsidR="007B018B" w:rsidRDefault="007B018B" w:rsidP="00F21FE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02708" w:rsidRDefault="00D02708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1E2870" w:rsidRDefault="001E2870" w:rsidP="00673197">
      <w:pPr>
        <w:rPr>
          <w:sz w:val="22"/>
          <w:szCs w:val="22"/>
        </w:rPr>
      </w:pPr>
    </w:p>
    <w:p w:rsidR="001E2870" w:rsidRDefault="001E2870" w:rsidP="006731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Ravnateljica</w:t>
      </w:r>
      <w:proofErr w:type="spellEnd"/>
      <w:r>
        <w:rPr>
          <w:sz w:val="22"/>
          <w:szCs w:val="22"/>
        </w:rPr>
        <w:t>:</w:t>
      </w:r>
    </w:p>
    <w:p w:rsidR="001E2870" w:rsidRDefault="001E2870" w:rsidP="00673197">
      <w:pPr>
        <w:rPr>
          <w:sz w:val="22"/>
          <w:szCs w:val="22"/>
        </w:rPr>
      </w:pPr>
    </w:p>
    <w:p w:rsidR="001E2870" w:rsidRDefault="001E2870" w:rsidP="006731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Loredana Grdinić, prof.</w:t>
      </w:r>
    </w:p>
    <w:sectPr w:rsidR="001E2870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91" w:rsidRDefault="00BF4791">
      <w:r>
        <w:separator/>
      </w:r>
    </w:p>
  </w:endnote>
  <w:endnote w:type="continuationSeparator" w:id="0">
    <w:p w:rsidR="00BF4791" w:rsidRDefault="00B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E8" w:rsidRDefault="00F21FE8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21FE8" w:rsidRDefault="00F21FE8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F21FE8" w:rsidRDefault="00F21FE8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FE8" w:rsidRDefault="00F21FE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91" w:rsidRDefault="00BF4791">
      <w:r>
        <w:separator/>
      </w:r>
    </w:p>
  </w:footnote>
  <w:footnote w:type="continuationSeparator" w:id="0">
    <w:p w:rsidR="00BF4791" w:rsidRDefault="00B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6E"/>
    <w:multiLevelType w:val="hybridMultilevel"/>
    <w:tmpl w:val="561C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66CB2"/>
    <w:multiLevelType w:val="hybridMultilevel"/>
    <w:tmpl w:val="828CD0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DB8"/>
    <w:multiLevelType w:val="hybridMultilevel"/>
    <w:tmpl w:val="ADC27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E8E"/>
    <w:multiLevelType w:val="hybridMultilevel"/>
    <w:tmpl w:val="EB6AEE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4199"/>
    <w:multiLevelType w:val="hybridMultilevel"/>
    <w:tmpl w:val="AF805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702D4"/>
    <w:rsid w:val="000806B0"/>
    <w:rsid w:val="0008080D"/>
    <w:rsid w:val="00080FA8"/>
    <w:rsid w:val="0008236E"/>
    <w:rsid w:val="00092A99"/>
    <w:rsid w:val="000A237B"/>
    <w:rsid w:val="000B478C"/>
    <w:rsid w:val="000C1D80"/>
    <w:rsid w:val="000C44F0"/>
    <w:rsid w:val="000C47B6"/>
    <w:rsid w:val="000C6955"/>
    <w:rsid w:val="000D5EC0"/>
    <w:rsid w:val="000E0E0B"/>
    <w:rsid w:val="000E5DC8"/>
    <w:rsid w:val="0010451E"/>
    <w:rsid w:val="00106A0A"/>
    <w:rsid w:val="00110F4C"/>
    <w:rsid w:val="0011757A"/>
    <w:rsid w:val="00121975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491D"/>
    <w:rsid w:val="00166384"/>
    <w:rsid w:val="00167FF2"/>
    <w:rsid w:val="001754D9"/>
    <w:rsid w:val="00175BBE"/>
    <w:rsid w:val="00182A58"/>
    <w:rsid w:val="0019178C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73DA"/>
    <w:rsid w:val="001E08E2"/>
    <w:rsid w:val="001E1A92"/>
    <w:rsid w:val="001E2870"/>
    <w:rsid w:val="001E5592"/>
    <w:rsid w:val="001E6022"/>
    <w:rsid w:val="001E6094"/>
    <w:rsid w:val="001E6821"/>
    <w:rsid w:val="001F28D6"/>
    <w:rsid w:val="001F2D87"/>
    <w:rsid w:val="001F2F1A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4C38"/>
    <w:rsid w:val="00245887"/>
    <w:rsid w:val="00246483"/>
    <w:rsid w:val="00256123"/>
    <w:rsid w:val="002570B8"/>
    <w:rsid w:val="00265FED"/>
    <w:rsid w:val="0027042B"/>
    <w:rsid w:val="00277BE7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B573A"/>
    <w:rsid w:val="002C1869"/>
    <w:rsid w:val="002C3614"/>
    <w:rsid w:val="002C76F0"/>
    <w:rsid w:val="002C7A88"/>
    <w:rsid w:val="002D6328"/>
    <w:rsid w:val="002E062C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42E5"/>
    <w:rsid w:val="0033594C"/>
    <w:rsid w:val="00337F2B"/>
    <w:rsid w:val="00346F85"/>
    <w:rsid w:val="00347F30"/>
    <w:rsid w:val="003500DF"/>
    <w:rsid w:val="00353FF0"/>
    <w:rsid w:val="003604D7"/>
    <w:rsid w:val="003623CD"/>
    <w:rsid w:val="00365473"/>
    <w:rsid w:val="00365786"/>
    <w:rsid w:val="00371F81"/>
    <w:rsid w:val="003724EE"/>
    <w:rsid w:val="003747E5"/>
    <w:rsid w:val="00376B01"/>
    <w:rsid w:val="00377DBB"/>
    <w:rsid w:val="00385A97"/>
    <w:rsid w:val="0039313C"/>
    <w:rsid w:val="00395275"/>
    <w:rsid w:val="003A2A5F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540"/>
    <w:rsid w:val="003D351A"/>
    <w:rsid w:val="003D356E"/>
    <w:rsid w:val="003F0724"/>
    <w:rsid w:val="003F335C"/>
    <w:rsid w:val="003F4E67"/>
    <w:rsid w:val="003F5281"/>
    <w:rsid w:val="003F610C"/>
    <w:rsid w:val="003F61E7"/>
    <w:rsid w:val="003F7D70"/>
    <w:rsid w:val="00410454"/>
    <w:rsid w:val="00414AD0"/>
    <w:rsid w:val="004223ED"/>
    <w:rsid w:val="00423332"/>
    <w:rsid w:val="00425564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AA7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0C11"/>
    <w:rsid w:val="00521479"/>
    <w:rsid w:val="0052649F"/>
    <w:rsid w:val="00531710"/>
    <w:rsid w:val="00532AFD"/>
    <w:rsid w:val="00532C8C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87645"/>
    <w:rsid w:val="00591338"/>
    <w:rsid w:val="00592AD5"/>
    <w:rsid w:val="00593D3B"/>
    <w:rsid w:val="005A0BCF"/>
    <w:rsid w:val="005A4962"/>
    <w:rsid w:val="005A5270"/>
    <w:rsid w:val="005B2057"/>
    <w:rsid w:val="005B2E3E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2EFC"/>
    <w:rsid w:val="00673197"/>
    <w:rsid w:val="006747FE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01BB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4F03"/>
    <w:rsid w:val="00706976"/>
    <w:rsid w:val="00713CDA"/>
    <w:rsid w:val="007166FA"/>
    <w:rsid w:val="00716943"/>
    <w:rsid w:val="007223A2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140"/>
    <w:rsid w:val="00757F35"/>
    <w:rsid w:val="00763075"/>
    <w:rsid w:val="0076402C"/>
    <w:rsid w:val="007642B3"/>
    <w:rsid w:val="00771916"/>
    <w:rsid w:val="007720D6"/>
    <w:rsid w:val="007774A0"/>
    <w:rsid w:val="007851A0"/>
    <w:rsid w:val="007869E1"/>
    <w:rsid w:val="00791C1C"/>
    <w:rsid w:val="00793D94"/>
    <w:rsid w:val="00794F35"/>
    <w:rsid w:val="007B018B"/>
    <w:rsid w:val="007B097D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7F5C5A"/>
    <w:rsid w:val="0080337B"/>
    <w:rsid w:val="00803ECC"/>
    <w:rsid w:val="00806134"/>
    <w:rsid w:val="0081590B"/>
    <w:rsid w:val="008205CB"/>
    <w:rsid w:val="00822103"/>
    <w:rsid w:val="00822E2D"/>
    <w:rsid w:val="00830AB8"/>
    <w:rsid w:val="008313AB"/>
    <w:rsid w:val="00831F23"/>
    <w:rsid w:val="00833262"/>
    <w:rsid w:val="00834062"/>
    <w:rsid w:val="00834518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5E1B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0AE1"/>
    <w:rsid w:val="00942DE1"/>
    <w:rsid w:val="0094309E"/>
    <w:rsid w:val="0094571F"/>
    <w:rsid w:val="00951B3E"/>
    <w:rsid w:val="00952A32"/>
    <w:rsid w:val="009534FC"/>
    <w:rsid w:val="00954A60"/>
    <w:rsid w:val="00954DE8"/>
    <w:rsid w:val="009619DC"/>
    <w:rsid w:val="009623D8"/>
    <w:rsid w:val="0096439C"/>
    <w:rsid w:val="00964783"/>
    <w:rsid w:val="009658F2"/>
    <w:rsid w:val="00966566"/>
    <w:rsid w:val="009708BD"/>
    <w:rsid w:val="00976530"/>
    <w:rsid w:val="0098304E"/>
    <w:rsid w:val="009845E9"/>
    <w:rsid w:val="00987731"/>
    <w:rsid w:val="00990E52"/>
    <w:rsid w:val="00991ED5"/>
    <w:rsid w:val="00992EB4"/>
    <w:rsid w:val="00993803"/>
    <w:rsid w:val="009A1A5F"/>
    <w:rsid w:val="009B0FDF"/>
    <w:rsid w:val="009B1E09"/>
    <w:rsid w:val="009B3242"/>
    <w:rsid w:val="009B465D"/>
    <w:rsid w:val="009B6E67"/>
    <w:rsid w:val="009C2797"/>
    <w:rsid w:val="009C2E90"/>
    <w:rsid w:val="009D0E8E"/>
    <w:rsid w:val="009D750A"/>
    <w:rsid w:val="00A02BD4"/>
    <w:rsid w:val="00A02CDD"/>
    <w:rsid w:val="00A03FAC"/>
    <w:rsid w:val="00A06CF4"/>
    <w:rsid w:val="00A07D18"/>
    <w:rsid w:val="00A13445"/>
    <w:rsid w:val="00A21515"/>
    <w:rsid w:val="00A24667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71964"/>
    <w:rsid w:val="00A73D0A"/>
    <w:rsid w:val="00A75AEE"/>
    <w:rsid w:val="00A91A40"/>
    <w:rsid w:val="00A94B4F"/>
    <w:rsid w:val="00A96AB4"/>
    <w:rsid w:val="00AA12A8"/>
    <w:rsid w:val="00AA2DE1"/>
    <w:rsid w:val="00AA7197"/>
    <w:rsid w:val="00AB204E"/>
    <w:rsid w:val="00AB44AF"/>
    <w:rsid w:val="00AB5CE4"/>
    <w:rsid w:val="00AB7DA6"/>
    <w:rsid w:val="00AC1C24"/>
    <w:rsid w:val="00AC2735"/>
    <w:rsid w:val="00AC29F2"/>
    <w:rsid w:val="00AC3B12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3CAE"/>
    <w:rsid w:val="00B04E87"/>
    <w:rsid w:val="00B05718"/>
    <w:rsid w:val="00B10E4F"/>
    <w:rsid w:val="00B226A0"/>
    <w:rsid w:val="00B24C0F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4791"/>
    <w:rsid w:val="00BF54BE"/>
    <w:rsid w:val="00C02F8F"/>
    <w:rsid w:val="00C0408E"/>
    <w:rsid w:val="00C2186A"/>
    <w:rsid w:val="00C2286C"/>
    <w:rsid w:val="00C22A1F"/>
    <w:rsid w:val="00C23FA4"/>
    <w:rsid w:val="00C24102"/>
    <w:rsid w:val="00C24545"/>
    <w:rsid w:val="00C25D98"/>
    <w:rsid w:val="00C270C3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20DF"/>
    <w:rsid w:val="00CB2921"/>
    <w:rsid w:val="00CB30FA"/>
    <w:rsid w:val="00CC4FFA"/>
    <w:rsid w:val="00CC560D"/>
    <w:rsid w:val="00CC616D"/>
    <w:rsid w:val="00CD020D"/>
    <w:rsid w:val="00CD0E0A"/>
    <w:rsid w:val="00CD1A1F"/>
    <w:rsid w:val="00CD3770"/>
    <w:rsid w:val="00CE56D6"/>
    <w:rsid w:val="00CF77E7"/>
    <w:rsid w:val="00D000B6"/>
    <w:rsid w:val="00D01803"/>
    <w:rsid w:val="00D0222B"/>
    <w:rsid w:val="00D02708"/>
    <w:rsid w:val="00D04078"/>
    <w:rsid w:val="00D05946"/>
    <w:rsid w:val="00D06DBF"/>
    <w:rsid w:val="00D12863"/>
    <w:rsid w:val="00D15E09"/>
    <w:rsid w:val="00D23CD7"/>
    <w:rsid w:val="00D32563"/>
    <w:rsid w:val="00D37BC1"/>
    <w:rsid w:val="00D37F8B"/>
    <w:rsid w:val="00D40621"/>
    <w:rsid w:val="00D4091B"/>
    <w:rsid w:val="00D51831"/>
    <w:rsid w:val="00D5289C"/>
    <w:rsid w:val="00D5465C"/>
    <w:rsid w:val="00D57C56"/>
    <w:rsid w:val="00D627DF"/>
    <w:rsid w:val="00D63843"/>
    <w:rsid w:val="00D67E82"/>
    <w:rsid w:val="00D732CB"/>
    <w:rsid w:val="00D73390"/>
    <w:rsid w:val="00D73779"/>
    <w:rsid w:val="00D81319"/>
    <w:rsid w:val="00D82329"/>
    <w:rsid w:val="00DA2968"/>
    <w:rsid w:val="00DB0D35"/>
    <w:rsid w:val="00DB187E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373"/>
    <w:rsid w:val="00DE3D1E"/>
    <w:rsid w:val="00DF2DD6"/>
    <w:rsid w:val="00DF782B"/>
    <w:rsid w:val="00DF7D36"/>
    <w:rsid w:val="00E03860"/>
    <w:rsid w:val="00E04518"/>
    <w:rsid w:val="00E06499"/>
    <w:rsid w:val="00E1038D"/>
    <w:rsid w:val="00E10B55"/>
    <w:rsid w:val="00E1271C"/>
    <w:rsid w:val="00E12C4C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6AC4"/>
    <w:rsid w:val="00E606A0"/>
    <w:rsid w:val="00E63315"/>
    <w:rsid w:val="00E65328"/>
    <w:rsid w:val="00E71E94"/>
    <w:rsid w:val="00E84AE1"/>
    <w:rsid w:val="00E85735"/>
    <w:rsid w:val="00E92923"/>
    <w:rsid w:val="00E93D04"/>
    <w:rsid w:val="00E94048"/>
    <w:rsid w:val="00E94770"/>
    <w:rsid w:val="00E96698"/>
    <w:rsid w:val="00EA32C4"/>
    <w:rsid w:val="00EA44EF"/>
    <w:rsid w:val="00EA5ED1"/>
    <w:rsid w:val="00EB0330"/>
    <w:rsid w:val="00EB2FD8"/>
    <w:rsid w:val="00EB771E"/>
    <w:rsid w:val="00EC64B5"/>
    <w:rsid w:val="00ED248B"/>
    <w:rsid w:val="00ED554C"/>
    <w:rsid w:val="00ED608C"/>
    <w:rsid w:val="00ED66DC"/>
    <w:rsid w:val="00EE2CB8"/>
    <w:rsid w:val="00EE63A6"/>
    <w:rsid w:val="00EE6D35"/>
    <w:rsid w:val="00EF0700"/>
    <w:rsid w:val="00F009AA"/>
    <w:rsid w:val="00F056CD"/>
    <w:rsid w:val="00F13AD0"/>
    <w:rsid w:val="00F21FE8"/>
    <w:rsid w:val="00F227FE"/>
    <w:rsid w:val="00F23D3A"/>
    <w:rsid w:val="00F305D9"/>
    <w:rsid w:val="00F318F6"/>
    <w:rsid w:val="00F32E7B"/>
    <w:rsid w:val="00F36338"/>
    <w:rsid w:val="00F42165"/>
    <w:rsid w:val="00F47C05"/>
    <w:rsid w:val="00F53E9F"/>
    <w:rsid w:val="00F60D46"/>
    <w:rsid w:val="00F61072"/>
    <w:rsid w:val="00F617ED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F98953-D141-468B-B136-C4308E7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C768-6842-4341-98F7-40BCD9B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2</cp:revision>
  <cp:lastPrinted>2023-07-10T11:52:00Z</cp:lastPrinted>
  <dcterms:created xsi:type="dcterms:W3CDTF">2023-07-14T08:05:00Z</dcterms:created>
  <dcterms:modified xsi:type="dcterms:W3CDTF">2023-07-14T08:05:00Z</dcterms:modified>
</cp:coreProperties>
</file>